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EF3A" w14:textId="68A45F6F" w:rsidR="00052158" w:rsidRPr="00690707" w:rsidRDefault="00052158" w:rsidP="007F4988">
      <w:pPr>
        <w:jc w:val="center"/>
        <w:rPr>
          <w:rFonts w:ascii="Century Gothic" w:hAnsi="Century Gothic" w:cstheme="minorHAnsi"/>
          <w:b/>
          <w:sz w:val="22"/>
          <w:szCs w:val="22"/>
          <w:u w:val="single"/>
          <w:lang w:val="es-PE"/>
        </w:rPr>
      </w:pPr>
      <w:r w:rsidRPr="00690707">
        <w:rPr>
          <w:rFonts w:ascii="Century Gothic" w:hAnsi="Century Gothic" w:cstheme="minorHAnsi"/>
          <w:b/>
          <w:sz w:val="22"/>
          <w:szCs w:val="22"/>
          <w:u w:val="single"/>
          <w:lang w:val="es-PE"/>
        </w:rPr>
        <w:t xml:space="preserve">BASES PARA LA </w:t>
      </w:r>
      <w:r w:rsidR="007E1F12" w:rsidRPr="00690707">
        <w:rPr>
          <w:rFonts w:ascii="Century Gothic" w:hAnsi="Century Gothic" w:cstheme="minorHAnsi"/>
          <w:b/>
          <w:sz w:val="22"/>
          <w:szCs w:val="22"/>
          <w:u w:val="single"/>
          <w:lang w:val="es-PE"/>
        </w:rPr>
        <w:t>CONTRATACIÓN</w:t>
      </w:r>
      <w:r w:rsidRPr="00690707">
        <w:rPr>
          <w:rFonts w:ascii="Century Gothic" w:hAnsi="Century Gothic" w:cstheme="minorHAnsi"/>
          <w:b/>
          <w:sz w:val="22"/>
          <w:szCs w:val="22"/>
          <w:u w:val="single"/>
          <w:lang w:val="es-PE"/>
        </w:rPr>
        <w:t xml:space="preserve"> </w:t>
      </w:r>
      <w:r w:rsidR="007E1F12">
        <w:rPr>
          <w:rFonts w:ascii="Century Gothic" w:hAnsi="Century Gothic" w:cstheme="minorHAnsi"/>
          <w:b/>
          <w:sz w:val="22"/>
          <w:szCs w:val="22"/>
          <w:u w:val="single"/>
          <w:lang w:val="es-PE"/>
        </w:rPr>
        <w:t>DE ABASTECIMIENTO DE MEDICAMENTOS 2023</w:t>
      </w:r>
      <w:r w:rsidRPr="00690707">
        <w:rPr>
          <w:rFonts w:ascii="Century Gothic" w:hAnsi="Century Gothic" w:cstheme="minorHAnsi"/>
          <w:b/>
          <w:sz w:val="22"/>
          <w:szCs w:val="22"/>
          <w:u w:val="single"/>
          <w:lang w:val="es-PE"/>
        </w:rPr>
        <w:t>.</w:t>
      </w:r>
    </w:p>
    <w:p w14:paraId="2B38BCA3" w14:textId="77777777" w:rsidR="00A70909" w:rsidRPr="00690707" w:rsidRDefault="00A70909" w:rsidP="007F4988">
      <w:pPr>
        <w:jc w:val="both"/>
        <w:rPr>
          <w:rFonts w:ascii="Century Gothic" w:hAnsi="Century Gothic" w:cstheme="minorHAnsi"/>
          <w:b/>
          <w:sz w:val="22"/>
          <w:szCs w:val="22"/>
          <w:lang w:val="es-PE"/>
        </w:rPr>
      </w:pPr>
    </w:p>
    <w:p w14:paraId="2B38BCB0" w14:textId="758992CA" w:rsidR="00DA4E95" w:rsidRPr="00690707" w:rsidRDefault="00DA4E95" w:rsidP="007F4988">
      <w:pPr>
        <w:tabs>
          <w:tab w:val="left" w:pos="709"/>
        </w:tabs>
        <w:rPr>
          <w:rFonts w:ascii="Century Gothic" w:hAnsi="Century Gothic" w:cstheme="minorHAnsi"/>
          <w:sz w:val="22"/>
          <w:szCs w:val="22"/>
        </w:rPr>
      </w:pPr>
      <w:r w:rsidRPr="00690707">
        <w:rPr>
          <w:rFonts w:ascii="Century Gothic" w:hAnsi="Century Gothic" w:cstheme="minorHAnsi"/>
          <w:b/>
          <w:sz w:val="22"/>
          <w:szCs w:val="22"/>
        </w:rPr>
        <w:t>EMPRESA CONVOCANTE</w:t>
      </w:r>
    </w:p>
    <w:p w14:paraId="2B38BCB1" w14:textId="77777777" w:rsidR="00DA4E95" w:rsidRPr="00690707" w:rsidRDefault="00DA4E95" w:rsidP="007F4988">
      <w:pPr>
        <w:tabs>
          <w:tab w:val="center" w:pos="5655"/>
          <w:tab w:val="right" w:pos="10074"/>
        </w:tabs>
        <w:rPr>
          <w:rFonts w:ascii="Century Gothic" w:hAnsi="Century Gothic" w:cstheme="minorHAnsi"/>
          <w:sz w:val="22"/>
          <w:szCs w:val="22"/>
        </w:rPr>
      </w:pPr>
      <w:r w:rsidRPr="00690707">
        <w:rPr>
          <w:rFonts w:ascii="Century Gothic" w:hAnsi="Century Gothic" w:cstheme="minorHAnsi"/>
          <w:b/>
          <w:sz w:val="22"/>
          <w:szCs w:val="22"/>
        </w:rPr>
        <w:t>Nombre:</w:t>
      </w:r>
      <w:r w:rsidRPr="00690707">
        <w:rPr>
          <w:rFonts w:ascii="Century Gothic" w:hAnsi="Century Gothic" w:cstheme="minorHAnsi"/>
          <w:sz w:val="22"/>
          <w:szCs w:val="22"/>
        </w:rPr>
        <w:t xml:space="preserve"> Fondo de Empleados del Banco de la Nación - FEBAN.</w:t>
      </w:r>
    </w:p>
    <w:p w14:paraId="2B38BCB2" w14:textId="77777777" w:rsidR="00DA4E95" w:rsidRPr="00690707" w:rsidRDefault="00DA4E95" w:rsidP="007F4988">
      <w:pPr>
        <w:tabs>
          <w:tab w:val="center" w:pos="5655"/>
          <w:tab w:val="right" w:pos="10074"/>
        </w:tabs>
        <w:rPr>
          <w:rFonts w:ascii="Century Gothic" w:hAnsi="Century Gothic" w:cstheme="minorHAnsi"/>
          <w:sz w:val="22"/>
          <w:szCs w:val="22"/>
          <w:lang w:val="pt-BR"/>
        </w:rPr>
      </w:pPr>
      <w:r w:rsidRPr="00690707">
        <w:rPr>
          <w:rFonts w:ascii="Century Gothic" w:hAnsi="Century Gothic" w:cstheme="minorHAnsi"/>
          <w:b/>
          <w:sz w:val="22"/>
          <w:szCs w:val="22"/>
          <w:lang w:val="pt-BR"/>
        </w:rPr>
        <w:t>RUC Nº:</w:t>
      </w:r>
      <w:r w:rsidRPr="00690707">
        <w:rPr>
          <w:rFonts w:ascii="Century Gothic" w:hAnsi="Century Gothic" w:cstheme="minorHAnsi"/>
          <w:sz w:val="22"/>
          <w:szCs w:val="22"/>
          <w:lang w:val="pt-BR"/>
        </w:rPr>
        <w:t xml:space="preserve"> 20122794424</w:t>
      </w:r>
    </w:p>
    <w:p w14:paraId="2B38BCB3" w14:textId="77777777" w:rsidR="00DA4E95" w:rsidRPr="00690707" w:rsidRDefault="00DA4E95" w:rsidP="007F4988">
      <w:pPr>
        <w:tabs>
          <w:tab w:val="center" w:pos="5655"/>
          <w:tab w:val="right" w:pos="10074"/>
        </w:tabs>
        <w:rPr>
          <w:rFonts w:ascii="Century Gothic" w:hAnsi="Century Gothic" w:cstheme="minorHAnsi"/>
          <w:sz w:val="22"/>
          <w:szCs w:val="22"/>
        </w:rPr>
      </w:pPr>
    </w:p>
    <w:p w14:paraId="2B38BCB4" w14:textId="77777777" w:rsidR="00DA4E95" w:rsidRPr="00690707" w:rsidRDefault="00DA4E95" w:rsidP="007F4988">
      <w:pPr>
        <w:jc w:val="both"/>
        <w:rPr>
          <w:rFonts w:ascii="Century Gothic" w:hAnsi="Century Gothic" w:cstheme="minorHAnsi"/>
          <w:b/>
          <w:sz w:val="22"/>
          <w:szCs w:val="22"/>
        </w:rPr>
      </w:pPr>
      <w:r w:rsidRPr="00690707">
        <w:rPr>
          <w:rFonts w:ascii="Century Gothic" w:hAnsi="Century Gothic" w:cstheme="minorHAnsi"/>
          <w:b/>
          <w:sz w:val="22"/>
          <w:szCs w:val="22"/>
        </w:rPr>
        <w:t>DOMICILIO LEGAL</w:t>
      </w:r>
    </w:p>
    <w:p w14:paraId="2B38BCB5" w14:textId="36B8B980" w:rsidR="00DA4E95" w:rsidRPr="00690707" w:rsidRDefault="00C756F3" w:rsidP="007F4988">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Av. Javier Prado Este </w:t>
      </w:r>
      <w:proofErr w:type="spellStart"/>
      <w:r w:rsidRPr="00690707">
        <w:rPr>
          <w:rFonts w:ascii="Century Gothic" w:hAnsi="Century Gothic" w:cstheme="minorHAnsi"/>
          <w:sz w:val="22"/>
          <w:szCs w:val="22"/>
        </w:rPr>
        <w:t>N°</w:t>
      </w:r>
      <w:proofErr w:type="spellEnd"/>
      <w:r w:rsidRPr="00690707">
        <w:rPr>
          <w:rFonts w:ascii="Century Gothic" w:hAnsi="Century Gothic" w:cstheme="minorHAnsi"/>
          <w:sz w:val="22"/>
          <w:szCs w:val="22"/>
        </w:rPr>
        <w:t xml:space="preserve"> 2499 San Borja - Lima</w:t>
      </w:r>
    </w:p>
    <w:p w14:paraId="08FA4EC8" w14:textId="04BD4553" w:rsidR="00C756F3" w:rsidRPr="00690707" w:rsidRDefault="00C756F3" w:rsidP="007F4988">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OBJETIVO</w:t>
      </w:r>
    </w:p>
    <w:p w14:paraId="2D767AF4" w14:textId="25072DF8" w:rsidR="005D6150" w:rsidRPr="00690707" w:rsidRDefault="005D6150" w:rsidP="007F4988">
      <w:pPr>
        <w:ind w:left="426"/>
        <w:jc w:val="both"/>
        <w:rPr>
          <w:rFonts w:ascii="Century Gothic" w:hAnsi="Century Gothic" w:cstheme="minorHAnsi"/>
          <w:bCs/>
          <w:sz w:val="22"/>
          <w:szCs w:val="22"/>
          <w:lang w:val="es-PE"/>
        </w:rPr>
      </w:pPr>
      <w:r w:rsidRPr="00690707">
        <w:rPr>
          <w:rFonts w:ascii="Century Gothic" w:hAnsi="Century Gothic" w:cstheme="minorHAnsi"/>
          <w:sz w:val="22"/>
          <w:szCs w:val="22"/>
        </w:rPr>
        <w:t>Mediante l</w:t>
      </w:r>
      <w:r w:rsidR="00690707" w:rsidRPr="00690707">
        <w:rPr>
          <w:rFonts w:ascii="Century Gothic" w:hAnsi="Century Gothic" w:cstheme="minorHAnsi"/>
          <w:sz w:val="22"/>
          <w:szCs w:val="22"/>
        </w:rPr>
        <w:t>a</w:t>
      </w:r>
      <w:r w:rsidRPr="00690707">
        <w:rPr>
          <w:rFonts w:ascii="Century Gothic" w:hAnsi="Century Gothic" w:cstheme="minorHAnsi"/>
          <w:sz w:val="22"/>
          <w:szCs w:val="22"/>
        </w:rPr>
        <w:t xml:space="preserve">s presentes </w:t>
      </w:r>
      <w:r w:rsidR="00690707" w:rsidRPr="00690707">
        <w:rPr>
          <w:rFonts w:ascii="Century Gothic" w:hAnsi="Century Gothic" w:cstheme="minorHAnsi"/>
          <w:sz w:val="22"/>
          <w:szCs w:val="22"/>
        </w:rPr>
        <w:t>bases</w:t>
      </w:r>
      <w:r w:rsidRPr="00690707">
        <w:rPr>
          <w:rFonts w:ascii="Century Gothic" w:hAnsi="Century Gothic" w:cstheme="minorHAnsi"/>
          <w:sz w:val="22"/>
          <w:szCs w:val="22"/>
        </w:rPr>
        <w:t>, se busca</w:t>
      </w:r>
      <w:r w:rsidR="007E1F12">
        <w:rPr>
          <w:rFonts w:ascii="Century Gothic" w:hAnsi="Century Gothic" w:cstheme="minorHAnsi"/>
          <w:sz w:val="22"/>
          <w:szCs w:val="22"/>
        </w:rPr>
        <w:t xml:space="preserve"> el abastecimiento de medicamentos durante el periodo 2023, de nuestras boticas del FEBAN</w:t>
      </w:r>
      <w:r w:rsidRPr="00690707">
        <w:rPr>
          <w:rFonts w:ascii="Century Gothic" w:hAnsi="Century Gothic" w:cstheme="minorHAnsi"/>
          <w:bCs/>
          <w:sz w:val="22"/>
          <w:szCs w:val="22"/>
          <w:lang w:val="es-PE"/>
        </w:rPr>
        <w:t>.</w:t>
      </w:r>
    </w:p>
    <w:p w14:paraId="02719DA3" w14:textId="77777777" w:rsidR="00690707" w:rsidRPr="00690707" w:rsidRDefault="00690707" w:rsidP="007F4988">
      <w:pPr>
        <w:jc w:val="both"/>
        <w:rPr>
          <w:rFonts w:ascii="Century Gothic" w:hAnsi="Century Gothic" w:cs="Arial"/>
          <w:b/>
          <w:bCs/>
          <w:sz w:val="22"/>
          <w:szCs w:val="22"/>
        </w:rPr>
      </w:pPr>
    </w:p>
    <w:p w14:paraId="30E9B11B" w14:textId="25B3EC01" w:rsidR="00052158" w:rsidRPr="00690707" w:rsidRDefault="00052158" w:rsidP="007F4988">
      <w:pPr>
        <w:jc w:val="both"/>
        <w:rPr>
          <w:rFonts w:ascii="Century Gothic" w:hAnsi="Century Gothic" w:cs="Arial"/>
          <w:b/>
          <w:bCs/>
          <w:sz w:val="22"/>
          <w:szCs w:val="22"/>
        </w:rPr>
      </w:pPr>
      <w:r w:rsidRPr="00690707">
        <w:rPr>
          <w:rFonts w:ascii="Century Gothic" w:hAnsi="Century Gothic" w:cs="Arial"/>
          <w:b/>
          <w:bCs/>
          <w:sz w:val="22"/>
          <w:szCs w:val="22"/>
        </w:rPr>
        <w:t>CRONOGRAMA</w:t>
      </w:r>
    </w:p>
    <w:p w14:paraId="103C20D1" w14:textId="77777777" w:rsidR="00052158" w:rsidRPr="00690707" w:rsidRDefault="00052158" w:rsidP="007F4988">
      <w:pPr>
        <w:jc w:val="both"/>
        <w:rPr>
          <w:rFonts w:ascii="Century Gothic" w:hAnsi="Century Gothic" w:cs="Arial"/>
          <w:sz w:val="22"/>
          <w:szCs w:val="22"/>
          <w:lang w:val="es-PE"/>
        </w:rPr>
      </w:pPr>
    </w:p>
    <w:tbl>
      <w:tblPr>
        <w:tblW w:w="7268" w:type="dxa"/>
        <w:tblInd w:w="660" w:type="dxa"/>
        <w:tblCellMar>
          <w:left w:w="70" w:type="dxa"/>
          <w:right w:w="70" w:type="dxa"/>
        </w:tblCellMar>
        <w:tblLook w:val="04A0" w:firstRow="1" w:lastRow="0" w:firstColumn="1" w:lastColumn="0" w:noHBand="0" w:noVBand="1"/>
      </w:tblPr>
      <w:tblGrid>
        <w:gridCol w:w="4528"/>
        <w:gridCol w:w="2740"/>
      </w:tblGrid>
      <w:tr w:rsidR="00052158" w:rsidRPr="00690707" w14:paraId="24CB58A9" w14:textId="77777777" w:rsidTr="00052158">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C3BAC1" w14:textId="3F625BF4" w:rsidR="00052158" w:rsidRPr="00690707" w:rsidRDefault="007E1F12" w:rsidP="007F4988">
            <w:pPr>
              <w:jc w:val="both"/>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Publicación en medio escrito</w:t>
            </w:r>
          </w:p>
        </w:tc>
        <w:tc>
          <w:tcPr>
            <w:tcW w:w="2740" w:type="dxa"/>
            <w:tcBorders>
              <w:top w:val="single" w:sz="8" w:space="0" w:color="auto"/>
              <w:left w:val="nil"/>
              <w:bottom w:val="single" w:sz="4" w:space="0" w:color="auto"/>
              <w:right w:val="single" w:sz="8" w:space="0" w:color="auto"/>
            </w:tcBorders>
            <w:shd w:val="clear" w:color="auto" w:fill="auto"/>
            <w:vAlign w:val="center"/>
          </w:tcPr>
          <w:p w14:paraId="08E06D3C" w14:textId="29BE6619" w:rsidR="00052158" w:rsidRPr="00690707" w:rsidRDefault="007E1F12" w:rsidP="007F4988">
            <w:pPr>
              <w:jc w:val="both"/>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15</w:t>
            </w:r>
            <w:r w:rsidR="00052158"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enero</w:t>
            </w:r>
            <w:r w:rsidR="00052158" w:rsidRPr="00690707">
              <w:rPr>
                <w:rFonts w:ascii="Century Gothic" w:eastAsia="Batang" w:hAnsi="Century Gothic" w:cs="Arial"/>
                <w:sz w:val="22"/>
                <w:szCs w:val="22"/>
                <w:lang w:val="es-PE" w:eastAsia="es-PE"/>
              </w:rPr>
              <w:t>/202</w:t>
            </w:r>
            <w:r>
              <w:rPr>
                <w:rFonts w:ascii="Century Gothic" w:eastAsia="Batang" w:hAnsi="Century Gothic" w:cs="Arial"/>
                <w:sz w:val="22"/>
                <w:szCs w:val="22"/>
                <w:lang w:val="es-PE" w:eastAsia="es-PE"/>
              </w:rPr>
              <w:t>3</w:t>
            </w:r>
          </w:p>
        </w:tc>
      </w:tr>
      <w:tr w:rsidR="00052158" w:rsidRPr="00690707" w14:paraId="591A85E6" w14:textId="77777777" w:rsidTr="00052158">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28151846" w14:textId="030B4284" w:rsidR="00052158" w:rsidRPr="00690707" w:rsidRDefault="007E1F12" w:rsidP="007F4988">
            <w:pPr>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Convocatoria proveedores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C50F6D7" w14:textId="64B767B0" w:rsidR="00052158" w:rsidRPr="00690707" w:rsidRDefault="007E1F12" w:rsidP="007F4988">
            <w:pPr>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16</w:t>
            </w:r>
            <w:r w:rsidR="00052158" w:rsidRPr="00690707">
              <w:rPr>
                <w:rFonts w:ascii="Century Gothic" w:eastAsia="Batang" w:hAnsi="Century Gothic" w:cs="Arial"/>
                <w:sz w:val="22"/>
                <w:szCs w:val="22"/>
                <w:lang w:val="es-PE" w:eastAsia="es-PE"/>
              </w:rPr>
              <w:t>/</w:t>
            </w:r>
            <w:r w:rsidR="001A0CC9">
              <w:rPr>
                <w:rFonts w:ascii="Century Gothic" w:eastAsia="Batang" w:hAnsi="Century Gothic" w:cs="Arial"/>
                <w:sz w:val="22"/>
                <w:szCs w:val="22"/>
                <w:lang w:val="es-PE" w:eastAsia="es-PE"/>
              </w:rPr>
              <w:t>enero</w:t>
            </w:r>
            <w:r w:rsidR="00052158" w:rsidRPr="00690707">
              <w:rPr>
                <w:rFonts w:ascii="Century Gothic" w:eastAsia="Batang" w:hAnsi="Century Gothic" w:cs="Arial"/>
                <w:sz w:val="22"/>
                <w:szCs w:val="22"/>
                <w:lang w:val="es-PE" w:eastAsia="es-PE"/>
              </w:rPr>
              <w:t>/202</w:t>
            </w:r>
            <w:r w:rsidR="001A0CC9">
              <w:rPr>
                <w:rFonts w:ascii="Century Gothic" w:eastAsia="Batang" w:hAnsi="Century Gothic" w:cs="Arial"/>
                <w:sz w:val="22"/>
                <w:szCs w:val="22"/>
                <w:lang w:val="es-PE" w:eastAsia="es-PE"/>
              </w:rPr>
              <w:t>3</w:t>
            </w:r>
          </w:p>
        </w:tc>
      </w:tr>
      <w:tr w:rsidR="00052158" w:rsidRPr="00690707" w14:paraId="1DF446BD" w14:textId="77777777" w:rsidTr="00052158">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698FA2B1" w14:textId="7F477F3A" w:rsidR="00052158" w:rsidRPr="00690707" w:rsidRDefault="007E1F12" w:rsidP="007F4988">
            <w:pPr>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Registro de proveedores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6614DD9" w14:textId="3EF4EA0C" w:rsidR="00052158" w:rsidRPr="00690707" w:rsidRDefault="007E1F12" w:rsidP="007F4988">
            <w:pPr>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Del 16 al 18</w:t>
            </w:r>
            <w:r w:rsidR="00052158" w:rsidRPr="00690707">
              <w:rPr>
                <w:rFonts w:ascii="Century Gothic" w:eastAsia="Batang" w:hAnsi="Century Gothic" w:cs="Arial"/>
                <w:sz w:val="22"/>
                <w:szCs w:val="22"/>
                <w:lang w:val="es-PE" w:eastAsia="es-PE"/>
              </w:rPr>
              <w:t>/</w:t>
            </w:r>
            <w:r w:rsidR="001A0CC9">
              <w:rPr>
                <w:rFonts w:ascii="Century Gothic" w:eastAsia="Batang" w:hAnsi="Century Gothic" w:cs="Arial"/>
                <w:sz w:val="22"/>
                <w:szCs w:val="22"/>
                <w:lang w:val="es-PE" w:eastAsia="es-PE"/>
              </w:rPr>
              <w:t>enero</w:t>
            </w:r>
            <w:r w:rsidR="00052158" w:rsidRPr="00690707">
              <w:rPr>
                <w:rFonts w:ascii="Century Gothic" w:eastAsia="Batang" w:hAnsi="Century Gothic" w:cs="Arial"/>
                <w:sz w:val="22"/>
                <w:szCs w:val="22"/>
                <w:lang w:val="es-PE" w:eastAsia="es-PE"/>
              </w:rPr>
              <w:t>/202</w:t>
            </w:r>
            <w:r w:rsidR="001A0CC9">
              <w:rPr>
                <w:rFonts w:ascii="Century Gothic" w:eastAsia="Batang" w:hAnsi="Century Gothic" w:cs="Arial"/>
                <w:sz w:val="22"/>
                <w:szCs w:val="22"/>
                <w:lang w:val="es-PE" w:eastAsia="es-PE"/>
              </w:rPr>
              <w:t>3</w:t>
            </w:r>
          </w:p>
        </w:tc>
      </w:tr>
      <w:tr w:rsidR="00052158" w:rsidRPr="00690707" w14:paraId="39D68423" w14:textId="77777777" w:rsidTr="007E1F12">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3F4A9062" w14:textId="1737D4A4" w:rsidR="00052158" w:rsidRPr="00690707" w:rsidRDefault="007E1F12" w:rsidP="007F4988">
            <w:pPr>
              <w:jc w:val="both"/>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Ingreso de propuestas económicas por la Web</w:t>
            </w:r>
          </w:p>
        </w:tc>
        <w:tc>
          <w:tcPr>
            <w:tcW w:w="2740" w:type="dxa"/>
            <w:tcBorders>
              <w:top w:val="nil"/>
              <w:left w:val="nil"/>
              <w:bottom w:val="single" w:sz="4" w:space="0" w:color="auto"/>
              <w:right w:val="single" w:sz="8" w:space="0" w:color="auto"/>
            </w:tcBorders>
            <w:shd w:val="clear" w:color="auto" w:fill="auto"/>
            <w:vAlign w:val="center"/>
          </w:tcPr>
          <w:p w14:paraId="2A91E3A2" w14:textId="5803F89C" w:rsidR="00052158" w:rsidRPr="00690707" w:rsidRDefault="007E1F12" w:rsidP="007F4988">
            <w:pPr>
              <w:jc w:val="both"/>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 xml:space="preserve">Del </w:t>
            </w:r>
            <w:r>
              <w:rPr>
                <w:rFonts w:ascii="Century Gothic" w:eastAsia="Batang" w:hAnsi="Century Gothic" w:cs="Arial"/>
                <w:sz w:val="22"/>
                <w:szCs w:val="22"/>
                <w:lang w:val="es-PE" w:eastAsia="es-PE"/>
              </w:rPr>
              <w:t>19</w:t>
            </w:r>
            <w:r w:rsidRPr="007E1F12">
              <w:rPr>
                <w:rFonts w:ascii="Century Gothic" w:eastAsia="Batang" w:hAnsi="Century Gothic" w:cs="Arial"/>
                <w:sz w:val="22"/>
                <w:szCs w:val="22"/>
                <w:lang w:val="es-PE" w:eastAsia="es-PE"/>
              </w:rPr>
              <w:t xml:space="preserve"> al </w:t>
            </w:r>
            <w:r>
              <w:rPr>
                <w:rFonts w:ascii="Century Gothic" w:eastAsia="Batang" w:hAnsi="Century Gothic" w:cs="Arial"/>
                <w:sz w:val="22"/>
                <w:szCs w:val="22"/>
                <w:lang w:val="es-PE" w:eastAsia="es-PE"/>
              </w:rPr>
              <w:t>24</w:t>
            </w:r>
            <w:r w:rsidRPr="007E1F12">
              <w:rPr>
                <w:rFonts w:ascii="Century Gothic" w:eastAsia="Batang" w:hAnsi="Century Gothic" w:cs="Arial"/>
                <w:sz w:val="22"/>
                <w:szCs w:val="22"/>
                <w:lang w:val="es-PE" w:eastAsia="es-PE"/>
              </w:rPr>
              <w:t>/enero/2023</w:t>
            </w:r>
          </w:p>
        </w:tc>
      </w:tr>
      <w:tr w:rsidR="00052158" w:rsidRPr="00690707" w14:paraId="13F5B523" w14:textId="77777777" w:rsidTr="007E1F12">
        <w:trPr>
          <w:trHeight w:val="277"/>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F4B9" w14:textId="30CDAC97" w:rsidR="00052158" w:rsidRPr="00690707" w:rsidRDefault="007E1F12" w:rsidP="007F4988">
            <w:pPr>
              <w:jc w:val="both"/>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Presentación de propuestas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61945E62" w14:textId="58882B82" w:rsidR="00052158" w:rsidRPr="00690707" w:rsidRDefault="007E1F12" w:rsidP="007F4988">
            <w:pPr>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 xml:space="preserve">Del </w:t>
            </w:r>
            <w:r>
              <w:rPr>
                <w:rFonts w:ascii="Century Gothic" w:eastAsia="Batang" w:hAnsi="Century Gothic" w:cs="Arial"/>
                <w:sz w:val="22"/>
                <w:szCs w:val="22"/>
                <w:lang w:val="es-PE" w:eastAsia="es-PE"/>
              </w:rPr>
              <w:t>23</w:t>
            </w:r>
            <w:r w:rsidRPr="007E1F12">
              <w:rPr>
                <w:rFonts w:ascii="Century Gothic" w:eastAsia="Batang" w:hAnsi="Century Gothic" w:cs="Arial"/>
                <w:sz w:val="22"/>
                <w:szCs w:val="22"/>
                <w:lang w:val="es-PE" w:eastAsia="es-PE"/>
              </w:rPr>
              <w:t xml:space="preserve"> al </w:t>
            </w:r>
            <w:r>
              <w:rPr>
                <w:rFonts w:ascii="Century Gothic" w:eastAsia="Batang" w:hAnsi="Century Gothic" w:cs="Arial"/>
                <w:sz w:val="22"/>
                <w:szCs w:val="22"/>
                <w:lang w:val="es-PE" w:eastAsia="es-PE"/>
              </w:rPr>
              <w:t>24</w:t>
            </w:r>
            <w:r w:rsidRPr="007E1F12">
              <w:rPr>
                <w:rFonts w:ascii="Century Gothic" w:eastAsia="Batang" w:hAnsi="Century Gothic" w:cs="Arial"/>
                <w:sz w:val="22"/>
                <w:szCs w:val="22"/>
                <w:lang w:val="es-PE" w:eastAsia="es-PE"/>
              </w:rPr>
              <w:t>/enero/2023</w:t>
            </w:r>
          </w:p>
        </w:tc>
      </w:tr>
      <w:tr w:rsidR="00052158" w:rsidRPr="00690707" w14:paraId="0BD4C039" w14:textId="77777777" w:rsidTr="007E1F12">
        <w:trPr>
          <w:trHeight w:val="277"/>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2C9E5" w14:textId="4C625C6E" w:rsidR="00052158" w:rsidRPr="00690707" w:rsidRDefault="007E1F12" w:rsidP="007F4988">
            <w:pPr>
              <w:jc w:val="both"/>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Calificación y Evaluación</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3B78294A" w14:textId="04ECF618" w:rsidR="00052158" w:rsidRPr="00690707" w:rsidRDefault="007E1F12" w:rsidP="007F4988">
            <w:pPr>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Del 25/enero al 16</w:t>
            </w:r>
            <w:r w:rsidR="00052158"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febrero</w:t>
            </w:r>
            <w:r w:rsidR="00052158" w:rsidRPr="00690707">
              <w:rPr>
                <w:rFonts w:ascii="Century Gothic" w:eastAsia="Batang" w:hAnsi="Century Gothic" w:cs="Arial"/>
                <w:sz w:val="22"/>
                <w:szCs w:val="22"/>
                <w:lang w:val="es-PE" w:eastAsia="es-PE"/>
              </w:rPr>
              <w:t>/20</w:t>
            </w:r>
            <w:r w:rsidR="001A0CC9">
              <w:rPr>
                <w:rFonts w:ascii="Century Gothic" w:eastAsia="Batang" w:hAnsi="Century Gothic" w:cs="Arial"/>
                <w:sz w:val="22"/>
                <w:szCs w:val="22"/>
                <w:lang w:val="es-PE" w:eastAsia="es-PE"/>
              </w:rPr>
              <w:t>23</w:t>
            </w:r>
          </w:p>
        </w:tc>
      </w:tr>
      <w:tr w:rsidR="007E1F12" w:rsidRPr="00690707" w14:paraId="6577C5FE" w14:textId="77777777" w:rsidTr="007E1F12">
        <w:trPr>
          <w:trHeight w:val="277"/>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2F4A6D4A" w14:textId="2DB18A56" w:rsidR="007E1F12" w:rsidRPr="00690707" w:rsidRDefault="007E1F12" w:rsidP="007F4988">
            <w:pPr>
              <w:jc w:val="both"/>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Otorgamiento de Buena Pro</w:t>
            </w:r>
            <w:r w:rsidRPr="007E1F12">
              <w:rPr>
                <w:rFonts w:ascii="Century Gothic" w:eastAsia="Batang" w:hAnsi="Century Gothic" w:cs="Arial"/>
                <w:sz w:val="22"/>
                <w:szCs w:val="22"/>
                <w:lang w:val="es-PE" w:eastAsia="es-PE"/>
              </w:rPr>
              <w:tab/>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554F7CE8" w14:textId="19C382E5" w:rsidR="007E1F12" w:rsidRDefault="007E1F12" w:rsidP="007F4988">
            <w:pPr>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20/febrero/2023</w:t>
            </w:r>
          </w:p>
        </w:tc>
      </w:tr>
      <w:tr w:rsidR="007E1F12" w:rsidRPr="00690707" w14:paraId="385F0036" w14:textId="77777777" w:rsidTr="007E1F12">
        <w:trPr>
          <w:trHeight w:val="277"/>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1B471D52" w14:textId="2984F2A3" w:rsidR="007E1F12" w:rsidRPr="007E1F12" w:rsidRDefault="007E1F12" w:rsidP="007F4988">
            <w:pPr>
              <w:jc w:val="both"/>
              <w:rPr>
                <w:rFonts w:ascii="Century Gothic" w:eastAsia="Batang" w:hAnsi="Century Gothic" w:cs="Arial"/>
                <w:sz w:val="22"/>
                <w:szCs w:val="22"/>
                <w:lang w:val="es-PE" w:eastAsia="es-PE"/>
              </w:rPr>
            </w:pPr>
            <w:r w:rsidRPr="007E1F12">
              <w:rPr>
                <w:rFonts w:ascii="Century Gothic" w:eastAsia="Batang" w:hAnsi="Century Gothic" w:cs="Arial"/>
                <w:sz w:val="22"/>
                <w:szCs w:val="22"/>
                <w:lang w:val="es-PE" w:eastAsia="es-PE"/>
              </w:rPr>
              <w:t>Elaboración, entrega de órdenes de compra</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123C8FA2" w14:textId="00D88F38" w:rsidR="007E1F12" w:rsidRDefault="007E1F12" w:rsidP="007F4988">
            <w:pPr>
              <w:rPr>
                <w:rFonts w:ascii="Century Gothic" w:eastAsia="Batang" w:hAnsi="Century Gothic" w:cs="Arial"/>
                <w:sz w:val="22"/>
                <w:szCs w:val="22"/>
                <w:lang w:val="es-PE" w:eastAsia="es-PE"/>
              </w:rPr>
            </w:pPr>
            <w:r>
              <w:rPr>
                <w:rFonts w:ascii="Century Gothic" w:eastAsia="Batang" w:hAnsi="Century Gothic" w:cs="Arial"/>
                <w:sz w:val="22"/>
                <w:szCs w:val="22"/>
                <w:lang w:val="es-PE" w:eastAsia="es-PE"/>
              </w:rPr>
              <w:t>Del 21/febrero al 10</w:t>
            </w:r>
            <w:r w:rsidRPr="00690707">
              <w:rPr>
                <w:rFonts w:ascii="Century Gothic" w:eastAsia="Batang" w:hAnsi="Century Gothic" w:cs="Arial"/>
                <w:sz w:val="22"/>
                <w:szCs w:val="22"/>
                <w:lang w:val="es-PE" w:eastAsia="es-PE"/>
              </w:rPr>
              <w:t>/</w:t>
            </w:r>
            <w:r>
              <w:rPr>
                <w:rFonts w:ascii="Century Gothic" w:eastAsia="Batang" w:hAnsi="Century Gothic" w:cs="Arial"/>
                <w:sz w:val="22"/>
                <w:szCs w:val="22"/>
                <w:lang w:val="es-PE" w:eastAsia="es-PE"/>
              </w:rPr>
              <w:t>marzo</w:t>
            </w:r>
            <w:r w:rsidRPr="00690707">
              <w:rPr>
                <w:rFonts w:ascii="Century Gothic" w:eastAsia="Batang" w:hAnsi="Century Gothic" w:cs="Arial"/>
                <w:sz w:val="22"/>
                <w:szCs w:val="22"/>
                <w:lang w:val="es-PE" w:eastAsia="es-PE"/>
              </w:rPr>
              <w:t>/20</w:t>
            </w:r>
            <w:r>
              <w:rPr>
                <w:rFonts w:ascii="Century Gothic" w:eastAsia="Batang" w:hAnsi="Century Gothic" w:cs="Arial"/>
                <w:sz w:val="22"/>
                <w:szCs w:val="22"/>
                <w:lang w:val="es-PE" w:eastAsia="es-PE"/>
              </w:rPr>
              <w:t>23</w:t>
            </w:r>
          </w:p>
        </w:tc>
      </w:tr>
    </w:tbl>
    <w:p w14:paraId="7BDEF0FE" w14:textId="1E102FF7" w:rsidR="00052158" w:rsidRDefault="00052158" w:rsidP="007F4988">
      <w:pPr>
        <w:jc w:val="both"/>
        <w:rPr>
          <w:rFonts w:ascii="Century Gothic" w:hAnsi="Century Gothic" w:cs="Arial"/>
          <w:sz w:val="22"/>
          <w:szCs w:val="22"/>
          <w:lang w:val="es-PE"/>
        </w:rPr>
      </w:pPr>
    </w:p>
    <w:p w14:paraId="1BF20522" w14:textId="4DCCC304" w:rsidR="00517664" w:rsidRPr="00517664" w:rsidRDefault="00517664" w:rsidP="00517664">
      <w:pPr>
        <w:jc w:val="both"/>
        <w:rPr>
          <w:rFonts w:ascii="Century Gothic" w:hAnsi="Century Gothic" w:cs="Arial"/>
          <w:b/>
          <w:bCs/>
          <w:sz w:val="22"/>
          <w:szCs w:val="22"/>
          <w:lang w:val="es-PE"/>
        </w:rPr>
      </w:pPr>
      <w:r w:rsidRPr="00517664">
        <w:rPr>
          <w:rFonts w:ascii="Century Gothic" w:hAnsi="Century Gothic" w:cs="Arial"/>
          <w:b/>
          <w:bCs/>
          <w:sz w:val="22"/>
          <w:szCs w:val="22"/>
          <w:lang w:val="es-PE"/>
        </w:rPr>
        <w:t xml:space="preserve">LUGAR Y FECHA DE ENTREGA DE PROPUESTAS EN SOBRE CERRADO </w:t>
      </w:r>
    </w:p>
    <w:p w14:paraId="2EBB97A9" w14:textId="77777777" w:rsidR="00517664" w:rsidRPr="00517664" w:rsidRDefault="00517664" w:rsidP="00517664">
      <w:pPr>
        <w:jc w:val="both"/>
        <w:rPr>
          <w:rFonts w:ascii="Century Gothic" w:hAnsi="Century Gothic" w:cs="Arial"/>
          <w:sz w:val="22"/>
          <w:szCs w:val="22"/>
          <w:lang w:val="es-PE"/>
        </w:rPr>
      </w:pPr>
    </w:p>
    <w:p w14:paraId="6DB5EB9C" w14:textId="50C2AC99" w:rsidR="00517664" w:rsidRPr="00517664" w:rsidRDefault="00517664" w:rsidP="00517664">
      <w:pPr>
        <w:jc w:val="both"/>
        <w:rPr>
          <w:rFonts w:ascii="Century Gothic" w:hAnsi="Century Gothic" w:cs="Arial"/>
          <w:sz w:val="22"/>
          <w:szCs w:val="22"/>
          <w:lang w:val="es-PE"/>
        </w:rPr>
      </w:pPr>
      <w:r w:rsidRPr="00517664">
        <w:rPr>
          <w:rFonts w:ascii="Century Gothic" w:hAnsi="Century Gothic" w:cs="Arial"/>
          <w:sz w:val="22"/>
          <w:szCs w:val="22"/>
          <w:lang w:val="es-PE"/>
        </w:rPr>
        <w:t>La propuesta económica y técnica debe ser presentado por separado por tramite documentario en las oficinas de FEBAN ubicados en Avenida Javier Prado este 2499 – San Borja, hasta el 24 de enero del 2023 horas 5:00 pm.</w:t>
      </w:r>
    </w:p>
    <w:p w14:paraId="6E0CCC74" w14:textId="692E3D34" w:rsidR="00517664" w:rsidRDefault="00517664" w:rsidP="00517664">
      <w:pPr>
        <w:jc w:val="both"/>
        <w:rPr>
          <w:rFonts w:ascii="Century Gothic" w:hAnsi="Century Gothic" w:cs="Arial"/>
          <w:sz w:val="22"/>
          <w:szCs w:val="22"/>
          <w:lang w:val="es-PE"/>
        </w:rPr>
      </w:pPr>
      <w:r w:rsidRPr="00517664">
        <w:rPr>
          <w:rFonts w:ascii="Century Gothic" w:hAnsi="Century Gothic" w:cs="Arial"/>
          <w:sz w:val="22"/>
          <w:szCs w:val="22"/>
          <w:lang w:val="es-PE"/>
        </w:rPr>
        <w:t>Entrega de dos sobres cerrados (Técnico y Económico)</w:t>
      </w:r>
    </w:p>
    <w:p w14:paraId="2DEEEACE" w14:textId="41B29E6D" w:rsidR="007C5474" w:rsidRDefault="007C5474" w:rsidP="00517664">
      <w:pPr>
        <w:jc w:val="both"/>
        <w:rPr>
          <w:rFonts w:ascii="Century Gothic" w:hAnsi="Century Gothic" w:cs="Arial"/>
          <w:sz w:val="22"/>
          <w:szCs w:val="22"/>
          <w:lang w:val="es-PE"/>
        </w:rPr>
      </w:pPr>
    </w:p>
    <w:p w14:paraId="7C74A146" w14:textId="215BE6EE" w:rsidR="007C5474" w:rsidRDefault="007C5474" w:rsidP="00517664">
      <w:pPr>
        <w:jc w:val="both"/>
        <w:rPr>
          <w:rFonts w:ascii="Century Gothic" w:hAnsi="Century Gothic" w:cs="Arial"/>
          <w:sz w:val="22"/>
          <w:szCs w:val="22"/>
          <w:lang w:val="es-PE"/>
        </w:rPr>
      </w:pPr>
    </w:p>
    <w:p w14:paraId="6445D8E8" w14:textId="77777777" w:rsidR="007C5474" w:rsidRPr="00517664" w:rsidRDefault="007C5474" w:rsidP="007C5474">
      <w:pPr>
        <w:tabs>
          <w:tab w:val="center" w:pos="1276"/>
          <w:tab w:val="right" w:pos="10782"/>
        </w:tabs>
        <w:suppressAutoHyphens/>
        <w:ind w:left="1276"/>
        <w:jc w:val="center"/>
        <w:rPr>
          <w:rFonts w:ascii="Century Gothic" w:hAnsi="Century Gothic" w:cs="Arial"/>
          <w:b/>
          <w:sz w:val="22"/>
          <w:szCs w:val="22"/>
          <w:lang w:val="es-PE"/>
        </w:rPr>
      </w:pPr>
      <w:r w:rsidRPr="00517664">
        <w:rPr>
          <w:rFonts w:ascii="Century Gothic" w:hAnsi="Century Gothic" w:cs="Arial"/>
          <w:b/>
          <w:sz w:val="22"/>
          <w:szCs w:val="22"/>
          <w:lang w:val="es-PE"/>
        </w:rPr>
        <w:t>PROCEDIMIENTOS A SEGUIR PARA EL PROCESO</w:t>
      </w:r>
    </w:p>
    <w:p w14:paraId="669F3896" w14:textId="77777777" w:rsidR="007C5474" w:rsidRPr="00517664" w:rsidRDefault="007C5474" w:rsidP="007C5474">
      <w:pPr>
        <w:tabs>
          <w:tab w:val="center" w:pos="1276"/>
          <w:tab w:val="right" w:pos="10782"/>
        </w:tabs>
        <w:suppressAutoHyphens/>
        <w:ind w:left="1276"/>
        <w:jc w:val="both"/>
        <w:rPr>
          <w:rFonts w:ascii="Century Gothic" w:hAnsi="Century Gothic" w:cs="Arial"/>
          <w:b/>
          <w:sz w:val="22"/>
          <w:szCs w:val="22"/>
          <w:lang w:val="es-PE"/>
        </w:rPr>
      </w:pPr>
    </w:p>
    <w:p w14:paraId="054AB973" w14:textId="77777777" w:rsidR="007C5474" w:rsidRPr="00517664" w:rsidRDefault="007C5474" w:rsidP="007C5474">
      <w:pPr>
        <w:pStyle w:val="Prrafodelista"/>
        <w:numPr>
          <w:ilvl w:val="0"/>
          <w:numId w:val="10"/>
        </w:numPr>
        <w:tabs>
          <w:tab w:val="center" w:pos="1276"/>
          <w:tab w:val="right" w:pos="10782"/>
        </w:tabs>
        <w:suppressAutoHyphens/>
        <w:jc w:val="both"/>
        <w:rPr>
          <w:rFonts w:ascii="Century Gothic" w:hAnsi="Century Gothic" w:cs="Arial"/>
          <w:b/>
          <w:szCs w:val="22"/>
        </w:rPr>
      </w:pPr>
      <w:r w:rsidRPr="00517664">
        <w:rPr>
          <w:rFonts w:ascii="Century Gothic" w:hAnsi="Century Gothic" w:cs="Arial"/>
          <w:b/>
          <w:szCs w:val="22"/>
        </w:rPr>
        <w:t xml:space="preserve">REGISTRO DE PROVEEDORES DEL 16 AL 18 DE ENERO: </w:t>
      </w:r>
    </w:p>
    <w:p w14:paraId="1EB913EC" w14:textId="77777777" w:rsidR="007C5474" w:rsidRPr="00517664" w:rsidRDefault="007C5474" w:rsidP="007C5474">
      <w:pPr>
        <w:pStyle w:val="Prrafodelista"/>
        <w:tabs>
          <w:tab w:val="center" w:pos="1276"/>
          <w:tab w:val="right" w:pos="10782"/>
        </w:tabs>
        <w:suppressAutoHyphens/>
        <w:jc w:val="both"/>
        <w:rPr>
          <w:rFonts w:ascii="Century Gothic" w:hAnsi="Century Gothic" w:cs="Arial"/>
          <w:bCs/>
          <w:szCs w:val="22"/>
        </w:rPr>
      </w:pPr>
      <w:r w:rsidRPr="00517664">
        <w:rPr>
          <w:rFonts w:ascii="Century Gothic" w:hAnsi="Century Gothic" w:cs="Arial"/>
          <w:bCs/>
          <w:szCs w:val="22"/>
        </w:rPr>
        <w:t xml:space="preserve">El registro de Proveedores (Distribuidor y/o Laboratorio) debe remitirse con una “Carta de Presentación de la Empresa”, vía correo electrónico (procesosdeseleccion@feban.net) y/o en forma física. Estas se </w:t>
      </w:r>
      <w:proofErr w:type="spellStart"/>
      <w:r w:rsidRPr="00517664">
        <w:rPr>
          <w:rFonts w:ascii="Century Gothic" w:hAnsi="Century Gothic" w:cs="Arial"/>
          <w:bCs/>
          <w:szCs w:val="22"/>
        </w:rPr>
        <w:t>recepcionarán</w:t>
      </w:r>
      <w:proofErr w:type="spellEnd"/>
      <w:r w:rsidRPr="00517664">
        <w:rPr>
          <w:rFonts w:ascii="Century Gothic" w:hAnsi="Century Gothic" w:cs="Arial"/>
          <w:bCs/>
          <w:szCs w:val="22"/>
        </w:rPr>
        <w:t xml:space="preserve"> desde el 16 al 18 de enero hasta las 5:30 p.m.</w:t>
      </w:r>
    </w:p>
    <w:p w14:paraId="3D3DFF7B" w14:textId="77777777" w:rsidR="007C5474" w:rsidRPr="00517664" w:rsidRDefault="007C5474" w:rsidP="007C5474">
      <w:pPr>
        <w:tabs>
          <w:tab w:val="center" w:pos="1276"/>
          <w:tab w:val="right" w:pos="10782"/>
        </w:tabs>
        <w:suppressAutoHyphens/>
        <w:ind w:left="708"/>
        <w:jc w:val="both"/>
        <w:rPr>
          <w:rFonts w:ascii="Century Gothic" w:hAnsi="Century Gothic" w:cs="Arial"/>
          <w:bCs/>
          <w:sz w:val="22"/>
          <w:szCs w:val="22"/>
          <w:lang w:val="es-PE"/>
        </w:rPr>
      </w:pPr>
      <w:r w:rsidRPr="00517664">
        <w:rPr>
          <w:rFonts w:ascii="Century Gothic" w:hAnsi="Century Gothic" w:cs="Arial"/>
          <w:bCs/>
          <w:sz w:val="22"/>
          <w:szCs w:val="22"/>
          <w:lang w:val="es-PE"/>
        </w:rPr>
        <w:tab/>
        <w:t>Cabe precisar que lo solicitado anteriormente es para la generación de usuarios y claves para el ingreso de sus cotizaciones al Sistema vía Web.</w:t>
      </w:r>
    </w:p>
    <w:p w14:paraId="0E7ED4BF" w14:textId="77777777" w:rsidR="007C5474" w:rsidRPr="00517664" w:rsidRDefault="007C5474" w:rsidP="007C5474">
      <w:pPr>
        <w:tabs>
          <w:tab w:val="center" w:pos="1276"/>
          <w:tab w:val="right" w:pos="10782"/>
        </w:tabs>
        <w:suppressAutoHyphens/>
        <w:ind w:left="708"/>
        <w:jc w:val="both"/>
        <w:rPr>
          <w:rFonts w:ascii="Century Gothic" w:hAnsi="Century Gothic" w:cs="Arial"/>
          <w:bCs/>
          <w:sz w:val="22"/>
          <w:szCs w:val="22"/>
          <w:lang w:val="es-PE"/>
        </w:rPr>
      </w:pPr>
    </w:p>
    <w:p w14:paraId="32B46CAB" w14:textId="77777777" w:rsidR="007C5474" w:rsidRPr="00517664" w:rsidRDefault="007C5474" w:rsidP="007C5474">
      <w:pPr>
        <w:tabs>
          <w:tab w:val="center" w:pos="1276"/>
          <w:tab w:val="right" w:pos="10782"/>
        </w:tabs>
        <w:suppressAutoHyphens/>
        <w:ind w:left="708"/>
        <w:jc w:val="both"/>
        <w:rPr>
          <w:rFonts w:ascii="Century Gothic" w:hAnsi="Century Gothic" w:cs="Arial"/>
          <w:bCs/>
          <w:sz w:val="22"/>
          <w:szCs w:val="22"/>
          <w:lang w:val="es-PE"/>
        </w:rPr>
      </w:pPr>
      <w:r w:rsidRPr="00517664">
        <w:rPr>
          <w:rFonts w:ascii="Century Gothic" w:hAnsi="Century Gothic" w:cs="Arial"/>
          <w:bCs/>
          <w:sz w:val="22"/>
          <w:szCs w:val="22"/>
          <w:lang w:val="es-PE"/>
        </w:rPr>
        <w:tab/>
        <w:t>La Carta de Presentación, deberá de incluir: nombre de la persona autorizada para realizar las cotizaciones, teléfono de contacto y correo electrónico donde se le enviará la Clave y código de Usuario.</w:t>
      </w:r>
    </w:p>
    <w:p w14:paraId="4EB9A853" w14:textId="77777777" w:rsidR="007C5474" w:rsidRPr="00517664" w:rsidRDefault="007C5474" w:rsidP="007C5474">
      <w:pPr>
        <w:tabs>
          <w:tab w:val="center" w:pos="1276"/>
          <w:tab w:val="right" w:pos="10782"/>
        </w:tabs>
        <w:suppressAutoHyphens/>
        <w:ind w:left="1276"/>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 </w:t>
      </w:r>
    </w:p>
    <w:p w14:paraId="437B4794" w14:textId="77777777" w:rsidR="007C5474" w:rsidRPr="00517664" w:rsidRDefault="007C5474" w:rsidP="007C5474">
      <w:pPr>
        <w:pStyle w:val="Prrafodelista"/>
        <w:numPr>
          <w:ilvl w:val="0"/>
          <w:numId w:val="10"/>
        </w:numPr>
        <w:tabs>
          <w:tab w:val="center" w:pos="1276"/>
          <w:tab w:val="right" w:pos="10782"/>
        </w:tabs>
        <w:suppressAutoHyphens/>
        <w:jc w:val="both"/>
        <w:rPr>
          <w:rFonts w:ascii="Century Gothic" w:hAnsi="Century Gothic" w:cs="Arial"/>
          <w:b/>
          <w:szCs w:val="22"/>
        </w:rPr>
      </w:pPr>
      <w:r w:rsidRPr="00517664">
        <w:rPr>
          <w:rFonts w:ascii="Century Gothic" w:hAnsi="Century Gothic" w:cs="Arial"/>
          <w:b/>
          <w:szCs w:val="22"/>
        </w:rPr>
        <w:lastRenderedPageBreak/>
        <w:t>REMISIÓN DE USUARIOS Y CLAVES PARA EL INGRESO DE COTIZACIONES AL SISTEMA VÍA WEB, se llevará a cabo entre el 19 y 20 de enero del 2023</w:t>
      </w:r>
    </w:p>
    <w:p w14:paraId="6B75C0EB" w14:textId="77777777" w:rsidR="007C5474" w:rsidRPr="00517664" w:rsidRDefault="007C5474" w:rsidP="007C5474">
      <w:pPr>
        <w:tabs>
          <w:tab w:val="center" w:pos="1276"/>
          <w:tab w:val="right" w:pos="10782"/>
        </w:tabs>
        <w:suppressAutoHyphens/>
        <w:ind w:left="1276"/>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 </w:t>
      </w:r>
    </w:p>
    <w:p w14:paraId="1F76F481" w14:textId="77777777" w:rsidR="007C5474" w:rsidRPr="00517664" w:rsidRDefault="007C5474" w:rsidP="007C5474">
      <w:pPr>
        <w:pStyle w:val="Prrafodelista"/>
        <w:numPr>
          <w:ilvl w:val="0"/>
          <w:numId w:val="10"/>
        </w:numPr>
        <w:tabs>
          <w:tab w:val="center" w:pos="1276"/>
          <w:tab w:val="right" w:pos="10782"/>
        </w:tabs>
        <w:suppressAutoHyphens/>
        <w:jc w:val="both"/>
        <w:rPr>
          <w:rFonts w:ascii="Century Gothic" w:hAnsi="Century Gothic" w:cs="Arial"/>
          <w:b/>
          <w:szCs w:val="22"/>
        </w:rPr>
      </w:pPr>
      <w:r w:rsidRPr="00517664">
        <w:rPr>
          <w:rFonts w:ascii="Century Gothic" w:hAnsi="Century Gothic" w:cs="Arial"/>
          <w:b/>
          <w:szCs w:val="22"/>
        </w:rPr>
        <w:t xml:space="preserve">INGRESO DE COTIZACIONES AL SISTEMA VÍA WEB DEL 19 DE ENERO AL 24 DE ENERO DEL 2023 </w:t>
      </w:r>
      <w:r w:rsidRPr="00517664">
        <w:rPr>
          <w:rFonts w:ascii="Century Gothic" w:hAnsi="Century Gothic" w:cs="Arial"/>
          <w:bCs/>
          <w:szCs w:val="22"/>
        </w:rPr>
        <w:t>(POSTERIORMENTE EL SISTEMA SE CERRARÁ)</w:t>
      </w:r>
    </w:p>
    <w:p w14:paraId="318EB987" w14:textId="77777777" w:rsidR="007C5474" w:rsidRPr="00517664" w:rsidRDefault="007C5474" w:rsidP="007C5474">
      <w:pPr>
        <w:tabs>
          <w:tab w:val="center" w:pos="1276"/>
          <w:tab w:val="right" w:pos="10782"/>
        </w:tabs>
        <w:suppressAutoHyphens/>
        <w:ind w:left="1276"/>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 </w:t>
      </w:r>
    </w:p>
    <w:p w14:paraId="4B704084" w14:textId="77777777" w:rsidR="007C5474" w:rsidRPr="00517664" w:rsidRDefault="007C5474" w:rsidP="007C5474">
      <w:pPr>
        <w:pStyle w:val="Prrafodelista"/>
        <w:numPr>
          <w:ilvl w:val="0"/>
          <w:numId w:val="10"/>
        </w:numPr>
        <w:tabs>
          <w:tab w:val="center" w:pos="1276"/>
          <w:tab w:val="right" w:pos="10782"/>
        </w:tabs>
        <w:suppressAutoHyphens/>
        <w:jc w:val="both"/>
        <w:rPr>
          <w:rFonts w:ascii="Century Gothic" w:hAnsi="Century Gothic" w:cs="Arial"/>
          <w:b/>
          <w:szCs w:val="22"/>
        </w:rPr>
      </w:pPr>
      <w:r w:rsidRPr="00517664">
        <w:rPr>
          <w:rFonts w:ascii="Century Gothic" w:hAnsi="Century Gothic" w:cs="Arial"/>
          <w:b/>
          <w:szCs w:val="22"/>
        </w:rPr>
        <w:t>ENTREGAS DE PROPUESTAS TÉCNICA Y ECONÓMICA EN SOBRE CERRADO POR TRAMITE DOCUMENTARIO EN LAS OFICINAS DEL FEBAN HASTA EL 24 DE ENERO DEL 2023 HORAS 5:00 PM.</w:t>
      </w:r>
    </w:p>
    <w:p w14:paraId="2C67E4F1" w14:textId="77777777" w:rsidR="007C5474" w:rsidRPr="00517664" w:rsidRDefault="007C5474" w:rsidP="007C5474">
      <w:pPr>
        <w:tabs>
          <w:tab w:val="center" w:pos="1276"/>
          <w:tab w:val="right" w:pos="10782"/>
        </w:tabs>
        <w:suppressAutoHyphens/>
        <w:ind w:left="1276"/>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 </w:t>
      </w:r>
    </w:p>
    <w:p w14:paraId="28C6B4FD" w14:textId="77777777" w:rsidR="007C5474" w:rsidRPr="00517664" w:rsidRDefault="007C5474" w:rsidP="007C5474">
      <w:pPr>
        <w:tabs>
          <w:tab w:val="center" w:pos="1276"/>
          <w:tab w:val="right" w:pos="10782"/>
        </w:tabs>
        <w:suppressAutoHyphens/>
        <w:ind w:left="709"/>
        <w:jc w:val="both"/>
        <w:rPr>
          <w:rFonts w:ascii="Century Gothic" w:hAnsi="Century Gothic" w:cs="Arial"/>
          <w:bCs/>
          <w:sz w:val="22"/>
          <w:szCs w:val="22"/>
          <w:lang w:val="es-PE"/>
        </w:rPr>
      </w:pPr>
      <w:r>
        <w:rPr>
          <w:rFonts w:ascii="Century Gothic" w:hAnsi="Century Gothic" w:cs="Arial"/>
          <w:bCs/>
          <w:sz w:val="22"/>
          <w:szCs w:val="22"/>
          <w:lang w:val="es-PE"/>
        </w:rPr>
        <w:tab/>
      </w:r>
      <w:r w:rsidRPr="00517664">
        <w:rPr>
          <w:rFonts w:ascii="Century Gothic" w:hAnsi="Century Gothic" w:cs="Arial"/>
          <w:bCs/>
          <w:sz w:val="22"/>
          <w:szCs w:val="22"/>
          <w:lang w:val="es-PE"/>
        </w:rPr>
        <w:t>Nota importante:</w:t>
      </w:r>
    </w:p>
    <w:p w14:paraId="6A1A13AB" w14:textId="77777777" w:rsidR="007C5474" w:rsidRPr="00517664" w:rsidRDefault="007C5474" w:rsidP="007C5474">
      <w:pPr>
        <w:tabs>
          <w:tab w:val="center" w:pos="1276"/>
          <w:tab w:val="right" w:pos="10782"/>
        </w:tabs>
        <w:suppressAutoHyphens/>
        <w:ind w:left="1276"/>
        <w:jc w:val="both"/>
        <w:rPr>
          <w:rFonts w:ascii="Century Gothic" w:hAnsi="Century Gothic" w:cs="Arial"/>
          <w:bCs/>
          <w:sz w:val="22"/>
          <w:szCs w:val="22"/>
          <w:lang w:val="es-PE"/>
        </w:rPr>
      </w:pPr>
      <w:r w:rsidRPr="00517664">
        <w:rPr>
          <w:rFonts w:ascii="Century Gothic" w:hAnsi="Century Gothic" w:cs="Arial"/>
          <w:bCs/>
          <w:sz w:val="22"/>
          <w:szCs w:val="22"/>
          <w:lang w:val="es-PE"/>
        </w:rPr>
        <w:t xml:space="preserve"> </w:t>
      </w:r>
    </w:p>
    <w:p w14:paraId="05716516" w14:textId="77777777" w:rsidR="007C5474" w:rsidRPr="00517664" w:rsidRDefault="007C5474" w:rsidP="007C5474">
      <w:pPr>
        <w:pStyle w:val="Prrafodelista"/>
        <w:numPr>
          <w:ilvl w:val="0"/>
          <w:numId w:val="11"/>
        </w:numPr>
        <w:tabs>
          <w:tab w:val="center" w:pos="1276"/>
          <w:tab w:val="right" w:pos="10782"/>
        </w:tabs>
        <w:suppressAutoHyphens/>
        <w:jc w:val="both"/>
        <w:rPr>
          <w:rFonts w:ascii="Century Gothic" w:hAnsi="Century Gothic" w:cs="Arial"/>
          <w:bCs/>
          <w:szCs w:val="22"/>
        </w:rPr>
      </w:pPr>
      <w:r w:rsidRPr="00517664">
        <w:rPr>
          <w:rFonts w:ascii="Century Gothic" w:hAnsi="Century Gothic" w:cs="Arial"/>
          <w:bCs/>
          <w:szCs w:val="22"/>
        </w:rPr>
        <w:t>Sólo podrán ingresar las cotizaciones los Distribuidores y/o Laboratorios Registrados, fecha límite de registro 18 de enero 2023 mencionado anteriormente.</w:t>
      </w:r>
    </w:p>
    <w:p w14:paraId="6A3FA7ED" w14:textId="77777777" w:rsidR="007C5474" w:rsidRPr="00517664" w:rsidRDefault="007C5474" w:rsidP="007C5474">
      <w:pPr>
        <w:tabs>
          <w:tab w:val="center" w:pos="1276"/>
          <w:tab w:val="right" w:pos="10782"/>
        </w:tabs>
        <w:suppressAutoHyphens/>
        <w:ind w:left="1276"/>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 </w:t>
      </w:r>
    </w:p>
    <w:p w14:paraId="271A0C03" w14:textId="77777777" w:rsidR="007C5474" w:rsidRPr="00517664" w:rsidRDefault="007C5474" w:rsidP="007C5474">
      <w:pPr>
        <w:tabs>
          <w:tab w:val="center" w:pos="1276"/>
          <w:tab w:val="right" w:pos="10782"/>
        </w:tabs>
        <w:suppressAutoHyphens/>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CONSIDERACIONES SOBRE LA DOCUMENTACIÓN A ENTREGAR </w:t>
      </w:r>
    </w:p>
    <w:p w14:paraId="2D4B8B8F" w14:textId="77777777" w:rsidR="007C5474" w:rsidRPr="00517664" w:rsidRDefault="007C5474" w:rsidP="007C5474">
      <w:pPr>
        <w:tabs>
          <w:tab w:val="center" w:pos="1276"/>
          <w:tab w:val="right" w:pos="10782"/>
        </w:tabs>
        <w:suppressAutoHyphens/>
        <w:ind w:left="1276"/>
        <w:jc w:val="both"/>
        <w:rPr>
          <w:rFonts w:ascii="Century Gothic" w:hAnsi="Century Gothic" w:cs="Arial"/>
          <w:b/>
          <w:sz w:val="22"/>
          <w:szCs w:val="22"/>
          <w:lang w:val="es-PE"/>
        </w:rPr>
      </w:pPr>
    </w:p>
    <w:p w14:paraId="4635B6D4" w14:textId="77777777" w:rsidR="007C5474" w:rsidRPr="00970AE3" w:rsidRDefault="007C5474" w:rsidP="007C5474">
      <w:pPr>
        <w:pStyle w:val="Prrafodelista"/>
        <w:numPr>
          <w:ilvl w:val="0"/>
          <w:numId w:val="12"/>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 xml:space="preserve">Sólo cotizar productos de acuerdo al principio activo o concentración que se solicita. </w:t>
      </w:r>
    </w:p>
    <w:p w14:paraId="15B3C09B" w14:textId="77777777" w:rsidR="007C5474" w:rsidRPr="00970AE3" w:rsidRDefault="007C5474" w:rsidP="007C5474">
      <w:pPr>
        <w:pStyle w:val="Prrafodelista"/>
        <w:numPr>
          <w:ilvl w:val="0"/>
          <w:numId w:val="12"/>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Si no cuenta con algún ítem y/o producto por cotizar (por no comercializarlo, por falta de stock, etc.) pasar al siguiente ítem (registro).</w:t>
      </w:r>
    </w:p>
    <w:p w14:paraId="2BF0A8C4" w14:textId="77777777" w:rsidR="007C5474" w:rsidRPr="00970AE3" w:rsidRDefault="007C5474" w:rsidP="007C5474">
      <w:pPr>
        <w:pStyle w:val="Prrafodelista"/>
        <w:numPr>
          <w:ilvl w:val="0"/>
          <w:numId w:val="12"/>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Debe especificar claramente los ítems que coticen que no se encuentren sujetos al IGV.</w:t>
      </w:r>
    </w:p>
    <w:p w14:paraId="4A87325B" w14:textId="77777777" w:rsidR="007C5474" w:rsidRPr="00970AE3" w:rsidRDefault="007C5474" w:rsidP="007C5474">
      <w:pPr>
        <w:pStyle w:val="Prrafodelista"/>
        <w:numPr>
          <w:ilvl w:val="0"/>
          <w:numId w:val="12"/>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 xml:space="preserve">Todas las cotizaciones deben ser en hoja membretada y contar con sello y firma del </w:t>
      </w:r>
      <w:proofErr w:type="spellStart"/>
      <w:r w:rsidRPr="00970AE3">
        <w:rPr>
          <w:rFonts w:ascii="Century Gothic" w:hAnsi="Century Gothic" w:cs="Arial"/>
          <w:bCs/>
          <w:szCs w:val="22"/>
        </w:rPr>
        <w:t>cotizador</w:t>
      </w:r>
      <w:proofErr w:type="spellEnd"/>
      <w:r w:rsidRPr="00970AE3">
        <w:rPr>
          <w:rFonts w:ascii="Century Gothic" w:hAnsi="Century Gothic" w:cs="Arial"/>
          <w:bCs/>
          <w:szCs w:val="22"/>
        </w:rPr>
        <w:t xml:space="preserve"> en cada hoja.</w:t>
      </w:r>
    </w:p>
    <w:p w14:paraId="3FA3AE04" w14:textId="77777777" w:rsidR="007C5474" w:rsidRPr="00970AE3" w:rsidRDefault="007C5474" w:rsidP="007C5474">
      <w:pPr>
        <w:pStyle w:val="Prrafodelista"/>
        <w:numPr>
          <w:ilvl w:val="0"/>
          <w:numId w:val="12"/>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Puede cotizar más de un producto por principio activo.</w:t>
      </w:r>
    </w:p>
    <w:p w14:paraId="0557AAF2" w14:textId="77777777" w:rsidR="007C5474" w:rsidRPr="00970AE3" w:rsidRDefault="007C5474" w:rsidP="007C5474">
      <w:pPr>
        <w:pStyle w:val="Prrafodelista"/>
        <w:numPr>
          <w:ilvl w:val="0"/>
          <w:numId w:val="12"/>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Especificar en forma precisa la presentación del Producto (ejemplo Capsula, comprimido, comprimido recubierta, Frasco 120 ml, Frasco 150ml, etc.)</w:t>
      </w:r>
    </w:p>
    <w:p w14:paraId="5DB6EC89" w14:textId="4D9D26D3" w:rsidR="007C5474" w:rsidRDefault="007C5474" w:rsidP="00517664">
      <w:pPr>
        <w:jc w:val="both"/>
        <w:rPr>
          <w:rFonts w:ascii="Century Gothic" w:hAnsi="Century Gothic" w:cs="Arial"/>
          <w:sz w:val="22"/>
          <w:szCs w:val="22"/>
          <w:lang w:val="es-PE"/>
        </w:rPr>
      </w:pPr>
    </w:p>
    <w:p w14:paraId="20E74B70" w14:textId="77777777" w:rsidR="007C5474" w:rsidRPr="00690707" w:rsidRDefault="007C5474" w:rsidP="00517664">
      <w:pPr>
        <w:jc w:val="both"/>
        <w:rPr>
          <w:rFonts w:ascii="Century Gothic" w:hAnsi="Century Gothic" w:cs="Arial"/>
          <w:sz w:val="22"/>
          <w:szCs w:val="22"/>
          <w:lang w:val="es-PE"/>
        </w:rPr>
      </w:pPr>
    </w:p>
    <w:p w14:paraId="498809F6" w14:textId="77777777" w:rsidR="00690707" w:rsidRPr="00690707" w:rsidRDefault="00690707" w:rsidP="007F4988">
      <w:pPr>
        <w:jc w:val="center"/>
        <w:rPr>
          <w:rFonts w:ascii="Century Gothic" w:hAnsi="Century Gothic" w:cstheme="minorHAnsi"/>
          <w:b/>
          <w:sz w:val="22"/>
          <w:szCs w:val="22"/>
          <w:u w:val="single"/>
          <w:lang w:val="es-PE"/>
        </w:rPr>
      </w:pPr>
    </w:p>
    <w:p w14:paraId="346D8AE0" w14:textId="0EFB055A" w:rsidR="00052158" w:rsidRPr="00690707" w:rsidRDefault="00052158" w:rsidP="007F4988">
      <w:pPr>
        <w:jc w:val="center"/>
        <w:rPr>
          <w:rFonts w:ascii="Century Gothic" w:hAnsi="Century Gothic" w:cstheme="minorHAnsi"/>
          <w:b/>
          <w:sz w:val="22"/>
          <w:szCs w:val="22"/>
          <w:u w:val="single"/>
          <w:lang w:val="es-PE"/>
        </w:rPr>
      </w:pPr>
      <w:r w:rsidRPr="00690707">
        <w:rPr>
          <w:rFonts w:ascii="Century Gothic" w:hAnsi="Century Gothic" w:cstheme="minorHAnsi"/>
          <w:b/>
          <w:sz w:val="22"/>
          <w:szCs w:val="22"/>
          <w:u w:val="single"/>
          <w:lang w:val="es-PE"/>
        </w:rPr>
        <w:t xml:space="preserve">TERMINOS DE REFERENCIA Y REQUISITOS TECNICOS MINIMOS </w:t>
      </w:r>
    </w:p>
    <w:p w14:paraId="4859DBFD" w14:textId="77777777" w:rsidR="00690707" w:rsidRDefault="00690707" w:rsidP="007F4988">
      <w:pPr>
        <w:spacing w:after="240"/>
        <w:ind w:left="426"/>
        <w:jc w:val="both"/>
        <w:rPr>
          <w:rFonts w:ascii="Century Gothic" w:eastAsia="Calibri" w:hAnsi="Century Gothic" w:cstheme="minorHAnsi"/>
          <w:sz w:val="22"/>
          <w:szCs w:val="22"/>
          <w:lang w:eastAsia="en-US"/>
        </w:rPr>
      </w:pPr>
    </w:p>
    <w:p w14:paraId="0AAACCE5" w14:textId="5DC0CBDE" w:rsidR="00690707" w:rsidRPr="00690707" w:rsidRDefault="00690707" w:rsidP="00517664">
      <w:pPr>
        <w:spacing w:after="240"/>
        <w:jc w:val="both"/>
        <w:rPr>
          <w:rFonts w:ascii="Century Gothic" w:eastAsia="Calibri" w:hAnsi="Century Gothic" w:cstheme="minorHAnsi"/>
          <w:sz w:val="22"/>
          <w:szCs w:val="22"/>
          <w:lang w:eastAsia="en-US"/>
        </w:rPr>
      </w:pPr>
      <w:r w:rsidRPr="00690707">
        <w:rPr>
          <w:rFonts w:ascii="Century Gothic" w:eastAsia="Calibri" w:hAnsi="Century Gothic" w:cstheme="minorHAnsi"/>
          <w:sz w:val="22"/>
          <w:szCs w:val="22"/>
          <w:lang w:eastAsia="en-US"/>
        </w:rPr>
        <w:t>Los presentes requisitos técnicos mínimos tienen como objeto señalar y establecer las condiciones mínimas bajo las cuales se contratará un proveedor especialista en este tipo de servicios para ejecutar las prestaciones con el fin de cumplir las metas previstas en el proyecto.</w:t>
      </w:r>
      <w:r w:rsidRPr="00690707">
        <w:rPr>
          <w:rFonts w:ascii="Century Gothic" w:eastAsia="Calibri" w:hAnsi="Century Gothic" w:cstheme="minorHAnsi"/>
          <w:sz w:val="22"/>
          <w:szCs w:val="22"/>
          <w:lang w:eastAsia="en-US"/>
        </w:rPr>
        <w:tab/>
      </w:r>
    </w:p>
    <w:p w14:paraId="62470588" w14:textId="77777777" w:rsidR="007C5474" w:rsidRDefault="007C5474" w:rsidP="007F4988">
      <w:pPr>
        <w:pStyle w:val="INFORMEVITTA"/>
        <w:spacing w:after="0" w:line="240" w:lineRule="auto"/>
        <w:rPr>
          <w:rFonts w:ascii="Century Gothic" w:hAnsi="Century Gothic" w:cstheme="minorHAnsi"/>
          <w:color w:val="auto"/>
          <w:sz w:val="22"/>
          <w:szCs w:val="22"/>
        </w:rPr>
      </w:pPr>
    </w:p>
    <w:p w14:paraId="3BCB571D" w14:textId="77777777" w:rsidR="007C5474" w:rsidRDefault="007C5474" w:rsidP="007F4988">
      <w:pPr>
        <w:pStyle w:val="INFORMEVITTA"/>
        <w:spacing w:after="0" w:line="240" w:lineRule="auto"/>
        <w:rPr>
          <w:rFonts w:ascii="Century Gothic" w:hAnsi="Century Gothic" w:cstheme="minorHAnsi"/>
          <w:color w:val="auto"/>
          <w:sz w:val="22"/>
          <w:szCs w:val="22"/>
        </w:rPr>
      </w:pPr>
    </w:p>
    <w:p w14:paraId="1D3640F3" w14:textId="59AC2319" w:rsidR="00C756F3" w:rsidRDefault="00C756F3" w:rsidP="007F4988">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lastRenderedPageBreak/>
        <w:t>ALCANCE DEL SERVICIO</w:t>
      </w:r>
    </w:p>
    <w:p w14:paraId="411B2E00" w14:textId="4AC08E0A" w:rsidR="007E1F12" w:rsidRDefault="007E1F12" w:rsidP="007E1F12">
      <w:pPr>
        <w:pStyle w:val="Descripcin"/>
        <w:jc w:val="both"/>
      </w:pPr>
    </w:p>
    <w:p w14:paraId="07AB2659" w14:textId="1FFAAD3C" w:rsidR="007E1F12" w:rsidRPr="007E1F12" w:rsidRDefault="007E1F12" w:rsidP="007E1F12">
      <w:pPr>
        <w:jc w:val="both"/>
        <w:rPr>
          <w:rFonts w:ascii="Century Gothic" w:eastAsia="Calibri" w:hAnsi="Century Gothic" w:cstheme="minorHAnsi"/>
          <w:sz w:val="22"/>
          <w:szCs w:val="22"/>
          <w:lang w:eastAsia="en-US"/>
        </w:rPr>
      </w:pPr>
      <w:r w:rsidRPr="007E1F12">
        <w:rPr>
          <w:rFonts w:ascii="Century Gothic" w:eastAsia="Calibri" w:hAnsi="Century Gothic" w:cstheme="minorHAnsi"/>
          <w:sz w:val="22"/>
          <w:szCs w:val="22"/>
          <w:lang w:eastAsia="en-US"/>
        </w:rPr>
        <w:t>Abastecimiento de medicamentos</w:t>
      </w:r>
      <w:r w:rsidR="007C5474">
        <w:rPr>
          <w:rFonts w:ascii="Century Gothic" w:eastAsia="Calibri" w:hAnsi="Century Gothic" w:cstheme="minorHAnsi"/>
          <w:sz w:val="22"/>
          <w:szCs w:val="22"/>
          <w:lang w:eastAsia="en-US"/>
        </w:rPr>
        <w:t xml:space="preserve"> de acuerdo a la relación adjunta en archivo </w:t>
      </w:r>
      <w:proofErr w:type="spellStart"/>
      <w:r w:rsidR="007C5474">
        <w:rPr>
          <w:rFonts w:ascii="Century Gothic" w:eastAsia="Calibri" w:hAnsi="Century Gothic" w:cstheme="minorHAnsi"/>
          <w:sz w:val="22"/>
          <w:szCs w:val="22"/>
          <w:lang w:eastAsia="en-US"/>
        </w:rPr>
        <w:t>excelll</w:t>
      </w:r>
      <w:proofErr w:type="spellEnd"/>
      <w:r w:rsidRPr="007E1F12">
        <w:rPr>
          <w:rFonts w:ascii="Century Gothic" w:eastAsia="Calibri" w:hAnsi="Century Gothic" w:cstheme="minorHAnsi"/>
          <w:sz w:val="22"/>
          <w:szCs w:val="22"/>
          <w:lang w:eastAsia="en-US"/>
        </w:rPr>
        <w:t xml:space="preserve">, las mismas que se realizaran en tres estregas febrero, junio y octubre. El plazo de entrega no será mayor a </w:t>
      </w:r>
      <w:r w:rsidR="00D179A9">
        <w:rPr>
          <w:rFonts w:ascii="Century Gothic" w:eastAsia="Calibri" w:hAnsi="Century Gothic" w:cstheme="minorHAnsi"/>
          <w:sz w:val="22"/>
          <w:szCs w:val="22"/>
          <w:lang w:eastAsia="en-US"/>
        </w:rPr>
        <w:t>10</w:t>
      </w:r>
      <w:r w:rsidRPr="007E1F12">
        <w:rPr>
          <w:rFonts w:ascii="Century Gothic" w:eastAsia="Calibri" w:hAnsi="Century Gothic" w:cstheme="minorHAnsi"/>
          <w:sz w:val="22"/>
          <w:szCs w:val="22"/>
          <w:lang w:eastAsia="en-US"/>
        </w:rPr>
        <w:t xml:space="preserve"> días hábiles.</w:t>
      </w:r>
    </w:p>
    <w:p w14:paraId="4BEAD15D" w14:textId="77777777" w:rsidR="007E1F12" w:rsidRPr="007E1F12" w:rsidRDefault="007E1F12" w:rsidP="007E1F12">
      <w:pPr>
        <w:jc w:val="both"/>
        <w:rPr>
          <w:rFonts w:ascii="Century Gothic" w:eastAsia="Calibri" w:hAnsi="Century Gothic" w:cstheme="minorHAnsi"/>
          <w:sz w:val="22"/>
          <w:szCs w:val="22"/>
          <w:lang w:eastAsia="en-US"/>
        </w:rPr>
      </w:pPr>
      <w:r w:rsidRPr="007E1F12">
        <w:rPr>
          <w:rFonts w:ascii="Century Gothic" w:eastAsia="Calibri" w:hAnsi="Century Gothic" w:cstheme="minorHAnsi"/>
          <w:sz w:val="22"/>
          <w:szCs w:val="22"/>
          <w:lang w:eastAsia="en-US"/>
        </w:rPr>
        <w:t>Las entregas se realizarán en nuestras tres Boticas ubicadas en surquillo, ate y cercado de lima.</w:t>
      </w:r>
    </w:p>
    <w:p w14:paraId="0A6EBCFF" w14:textId="77777777" w:rsidR="007E1F12" w:rsidRPr="007E1F12" w:rsidRDefault="007E1F12" w:rsidP="007E1F12">
      <w:pPr>
        <w:jc w:val="both"/>
        <w:rPr>
          <w:rFonts w:ascii="Century Gothic" w:eastAsia="Calibri" w:hAnsi="Century Gothic" w:cstheme="minorHAnsi"/>
          <w:sz w:val="22"/>
          <w:szCs w:val="22"/>
          <w:lang w:eastAsia="en-US"/>
        </w:rPr>
      </w:pPr>
      <w:r w:rsidRPr="007E1F12">
        <w:rPr>
          <w:rFonts w:ascii="Century Gothic" w:eastAsia="Calibri" w:hAnsi="Century Gothic" w:cstheme="minorHAnsi"/>
          <w:sz w:val="22"/>
          <w:szCs w:val="22"/>
          <w:lang w:eastAsia="en-US"/>
        </w:rPr>
        <w:t>El FEBAN podrá adelantar la segunda y tercera entrega, por lo cual se dará un plazo de atención no mayor de 12 días hábiles.</w:t>
      </w:r>
    </w:p>
    <w:p w14:paraId="55553ECE" w14:textId="7A788226" w:rsidR="007E1F12" w:rsidRPr="007E1F12" w:rsidRDefault="007E1F12" w:rsidP="007E1F12">
      <w:pPr>
        <w:jc w:val="both"/>
        <w:rPr>
          <w:rFonts w:ascii="Century Gothic" w:eastAsia="Calibri" w:hAnsi="Century Gothic" w:cstheme="minorHAnsi"/>
          <w:sz w:val="22"/>
          <w:szCs w:val="22"/>
          <w:lang w:eastAsia="en-US"/>
        </w:rPr>
      </w:pPr>
      <w:r w:rsidRPr="007E1F12">
        <w:rPr>
          <w:rFonts w:ascii="Century Gothic" w:eastAsia="Calibri" w:hAnsi="Century Gothic" w:cstheme="minorHAnsi"/>
          <w:sz w:val="22"/>
          <w:szCs w:val="22"/>
          <w:lang w:eastAsia="en-US"/>
        </w:rPr>
        <w:t xml:space="preserve">El FEBAN podrá realizar un pedido adicional del 20% el cual será entregado en un plazo no mayor de 15 días </w:t>
      </w:r>
      <w:r w:rsidR="00D179A9" w:rsidRPr="007E1F12">
        <w:rPr>
          <w:rFonts w:ascii="Century Gothic" w:eastAsia="Calibri" w:hAnsi="Century Gothic" w:cstheme="minorHAnsi"/>
          <w:sz w:val="22"/>
          <w:szCs w:val="22"/>
          <w:lang w:eastAsia="en-US"/>
        </w:rPr>
        <w:t>hábiles</w:t>
      </w:r>
      <w:r w:rsidRPr="007E1F12">
        <w:rPr>
          <w:rFonts w:ascii="Century Gothic" w:eastAsia="Calibri" w:hAnsi="Century Gothic" w:cstheme="minorHAnsi"/>
          <w:sz w:val="22"/>
          <w:szCs w:val="22"/>
          <w:lang w:eastAsia="en-US"/>
        </w:rPr>
        <w:t>.</w:t>
      </w:r>
    </w:p>
    <w:p w14:paraId="42573935" w14:textId="77777777" w:rsidR="007E1F12" w:rsidRPr="007E1F12" w:rsidRDefault="007E1F12" w:rsidP="007E1F12">
      <w:pPr>
        <w:jc w:val="both"/>
        <w:rPr>
          <w:rFonts w:ascii="Century Gothic" w:eastAsia="Calibri" w:hAnsi="Century Gothic" w:cstheme="minorHAnsi"/>
          <w:sz w:val="22"/>
          <w:szCs w:val="22"/>
          <w:lang w:eastAsia="en-US"/>
        </w:rPr>
      </w:pPr>
      <w:r w:rsidRPr="007E1F12">
        <w:rPr>
          <w:rFonts w:ascii="Century Gothic" w:eastAsia="Calibri" w:hAnsi="Century Gothic" w:cstheme="minorHAnsi"/>
          <w:sz w:val="22"/>
          <w:szCs w:val="22"/>
          <w:lang w:eastAsia="en-US"/>
        </w:rPr>
        <w:t>El proveedor se compromete a realizar las entregas en los periodos y tiempos de entrega establecidos, de no realizarse acarrearía una penalidad.</w:t>
      </w:r>
    </w:p>
    <w:p w14:paraId="5815FFE1" w14:textId="0C9D1118" w:rsidR="007E1F12" w:rsidRDefault="007E1F12" w:rsidP="007E1F12">
      <w:pPr>
        <w:jc w:val="both"/>
        <w:rPr>
          <w:rFonts w:ascii="Century Gothic" w:eastAsia="Calibri" w:hAnsi="Century Gothic" w:cstheme="minorHAnsi"/>
          <w:sz w:val="22"/>
          <w:szCs w:val="22"/>
          <w:lang w:eastAsia="en-US"/>
        </w:rPr>
      </w:pPr>
      <w:r w:rsidRPr="007E1F12">
        <w:rPr>
          <w:rFonts w:ascii="Century Gothic" w:eastAsia="Calibri" w:hAnsi="Century Gothic" w:cstheme="minorHAnsi"/>
          <w:sz w:val="22"/>
          <w:szCs w:val="22"/>
          <w:lang w:eastAsia="en-US"/>
        </w:rPr>
        <w:t>Los precios cotizados se mantendrán durante el periodo del contrato.</w:t>
      </w:r>
    </w:p>
    <w:p w14:paraId="3477EA27" w14:textId="23D834C3" w:rsidR="001D7206" w:rsidRPr="00690707" w:rsidRDefault="001D7206" w:rsidP="007F4988">
      <w:pPr>
        <w:pStyle w:val="Prrafodelista"/>
        <w:spacing w:line="240" w:lineRule="auto"/>
        <w:ind w:left="-1134" w:right="-994"/>
        <w:jc w:val="center"/>
        <w:rPr>
          <w:rFonts w:ascii="Century Gothic" w:hAnsi="Century Gothic" w:cstheme="minorHAnsi"/>
          <w:b/>
          <w:bCs/>
          <w:szCs w:val="22"/>
          <w:u w:val="single"/>
          <w:lang w:val="es-ES"/>
        </w:rPr>
      </w:pPr>
    </w:p>
    <w:p w14:paraId="52A7D60D" w14:textId="0BD60649" w:rsidR="00D5754A" w:rsidRPr="00690707" w:rsidRDefault="007124FC" w:rsidP="007F4988">
      <w:pPr>
        <w:pStyle w:val="INFORMEVITTA"/>
        <w:spacing w:after="0" w:line="240" w:lineRule="auto"/>
        <w:rPr>
          <w:rFonts w:ascii="Century Gothic" w:hAnsi="Century Gothic" w:cstheme="minorHAnsi"/>
          <w:color w:val="auto"/>
          <w:sz w:val="22"/>
          <w:szCs w:val="22"/>
        </w:rPr>
      </w:pPr>
      <w:r>
        <w:rPr>
          <w:rFonts w:ascii="Century Gothic" w:hAnsi="Century Gothic" w:cstheme="minorHAnsi"/>
          <w:color w:val="auto"/>
          <w:sz w:val="22"/>
          <w:szCs w:val="22"/>
        </w:rPr>
        <w:t>EXPERIENCIA Y PERFIL DEL POSTOR DE LA EMPRESA</w:t>
      </w:r>
    </w:p>
    <w:p w14:paraId="5C9CD89D" w14:textId="49CA7705" w:rsidR="000E2BCB" w:rsidRDefault="007124FC" w:rsidP="007C5474">
      <w:pPr>
        <w:spacing w:line="276" w:lineRule="auto"/>
        <w:jc w:val="both"/>
        <w:rPr>
          <w:rFonts w:ascii="Century Gothic" w:hAnsi="Century Gothic" w:cstheme="minorHAnsi"/>
          <w:b/>
          <w:bCs/>
          <w:sz w:val="22"/>
          <w:szCs w:val="22"/>
        </w:rPr>
      </w:pPr>
      <w:r w:rsidRPr="007124FC">
        <w:rPr>
          <w:rFonts w:ascii="Century Gothic" w:hAnsi="Century Gothic" w:cstheme="minorHAnsi"/>
          <w:color w:val="000000" w:themeColor="text1"/>
          <w:sz w:val="22"/>
          <w:szCs w:val="22"/>
        </w:rPr>
        <w:t>Los postores deberán acreditar experiencia no menor de dos (02) años respecto a servicios de naturaleza similar a la convocada; caso contrario serán descalificados.</w:t>
      </w:r>
    </w:p>
    <w:p w14:paraId="1A00A219" w14:textId="77777777" w:rsidR="007124FC" w:rsidRDefault="007124FC" w:rsidP="00267590">
      <w:pPr>
        <w:spacing w:line="276" w:lineRule="auto"/>
        <w:jc w:val="both"/>
        <w:rPr>
          <w:rFonts w:ascii="Century Gothic" w:hAnsi="Century Gothic" w:cstheme="minorHAnsi"/>
          <w:b/>
          <w:bCs/>
          <w:sz w:val="22"/>
          <w:szCs w:val="22"/>
        </w:rPr>
      </w:pPr>
    </w:p>
    <w:p w14:paraId="03CA73EF" w14:textId="4B805E6A" w:rsidR="00267590" w:rsidRPr="00267590" w:rsidRDefault="007124FC" w:rsidP="00267590">
      <w:pPr>
        <w:spacing w:line="276" w:lineRule="auto"/>
        <w:jc w:val="both"/>
        <w:rPr>
          <w:rFonts w:ascii="Century Gothic" w:hAnsi="Century Gothic" w:cstheme="minorHAnsi"/>
          <w:b/>
          <w:bCs/>
          <w:sz w:val="22"/>
          <w:szCs w:val="22"/>
        </w:rPr>
      </w:pPr>
      <w:r>
        <w:rPr>
          <w:rFonts w:ascii="Century Gothic" w:hAnsi="Century Gothic" w:cstheme="minorHAnsi"/>
          <w:b/>
          <w:bCs/>
          <w:sz w:val="22"/>
          <w:szCs w:val="22"/>
        </w:rPr>
        <w:t>PERIODO DE ABASTECIMIENTO</w:t>
      </w:r>
    </w:p>
    <w:p w14:paraId="08CE4310" w14:textId="32A6EB93" w:rsidR="00267590" w:rsidRPr="00267590" w:rsidRDefault="007124FC" w:rsidP="007C5474">
      <w:pPr>
        <w:pStyle w:val="Textoindependiente"/>
        <w:spacing w:after="0" w:line="276" w:lineRule="auto"/>
        <w:jc w:val="both"/>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El periodo de abastecimiento será hasta el 31 diciembre 2023.</w:t>
      </w:r>
    </w:p>
    <w:p w14:paraId="751F0453" w14:textId="62D1C4CE" w:rsidR="00EF6D4B" w:rsidRPr="00690707" w:rsidRDefault="00EF6D4B" w:rsidP="007F4988">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FORMA DE PAGO</w:t>
      </w:r>
    </w:p>
    <w:p w14:paraId="5623BB50" w14:textId="77777777" w:rsidR="007124FC" w:rsidRPr="007124FC" w:rsidRDefault="007124FC" w:rsidP="007C5474">
      <w:pPr>
        <w:jc w:val="both"/>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La forma de pago es a Crédito y dependerá del monto total adjudicado anual según la tabla siguiente:</w:t>
      </w:r>
    </w:p>
    <w:p w14:paraId="33D5D2A4" w14:textId="77777777" w:rsidR="007124FC" w:rsidRPr="007124FC" w:rsidRDefault="007124FC" w:rsidP="007124FC">
      <w:pPr>
        <w:ind w:left="708"/>
        <w:jc w:val="both"/>
        <w:rPr>
          <w:rFonts w:ascii="Century Gothic" w:eastAsia="Batang" w:hAnsi="Century Gothic" w:cstheme="minorHAnsi"/>
          <w:sz w:val="22"/>
          <w:szCs w:val="22"/>
          <w:lang w:val="es-PE" w:eastAsia="es-PE"/>
        </w:rPr>
      </w:pPr>
    </w:p>
    <w:tbl>
      <w:tblPr>
        <w:tblW w:w="3520" w:type="dxa"/>
        <w:jc w:val="center"/>
        <w:tblCellMar>
          <w:left w:w="70" w:type="dxa"/>
          <w:right w:w="70" w:type="dxa"/>
        </w:tblCellMar>
        <w:tblLook w:val="04A0" w:firstRow="1" w:lastRow="0" w:firstColumn="1" w:lastColumn="0" w:noHBand="0" w:noVBand="1"/>
      </w:tblPr>
      <w:tblGrid>
        <w:gridCol w:w="2320"/>
        <w:gridCol w:w="1200"/>
      </w:tblGrid>
      <w:tr w:rsidR="007124FC" w:rsidRPr="007124FC" w14:paraId="7E08D394" w14:textId="77777777" w:rsidTr="00053B4A">
        <w:trPr>
          <w:trHeight w:val="6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EAA9B" w14:textId="77777777" w:rsidR="007124FC" w:rsidRPr="007124FC" w:rsidRDefault="007124FC" w:rsidP="00053B4A">
            <w:pPr>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Monto Adjudicado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0E3CBA8" w14:textId="77777777" w:rsidR="007124FC" w:rsidRPr="007124FC" w:rsidRDefault="007124FC" w:rsidP="00053B4A">
            <w:pPr>
              <w:jc w:val="center"/>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Días de crédito</w:t>
            </w:r>
          </w:p>
        </w:tc>
      </w:tr>
      <w:tr w:rsidR="007124FC" w:rsidRPr="007124FC" w14:paraId="0D4C85F0" w14:textId="77777777" w:rsidTr="00053B4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3A9D605" w14:textId="77777777" w:rsidR="007124FC" w:rsidRPr="007124FC" w:rsidRDefault="007124FC" w:rsidP="00053B4A">
            <w:pPr>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Mayores a 400,000</w:t>
            </w:r>
          </w:p>
        </w:tc>
        <w:tc>
          <w:tcPr>
            <w:tcW w:w="1200" w:type="dxa"/>
            <w:tcBorders>
              <w:top w:val="nil"/>
              <w:left w:val="nil"/>
              <w:bottom w:val="single" w:sz="4" w:space="0" w:color="auto"/>
              <w:right w:val="single" w:sz="4" w:space="0" w:color="auto"/>
            </w:tcBorders>
            <w:shd w:val="clear" w:color="auto" w:fill="auto"/>
            <w:noWrap/>
            <w:vAlign w:val="bottom"/>
            <w:hideMark/>
          </w:tcPr>
          <w:p w14:paraId="15843E08" w14:textId="77777777" w:rsidR="007124FC" w:rsidRPr="007124FC" w:rsidRDefault="007124FC" w:rsidP="00053B4A">
            <w:pPr>
              <w:jc w:val="center"/>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90</w:t>
            </w:r>
          </w:p>
        </w:tc>
      </w:tr>
      <w:tr w:rsidR="007124FC" w:rsidRPr="007124FC" w14:paraId="1EC4BEA9" w14:textId="77777777" w:rsidTr="00053B4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BBAF12C" w14:textId="77777777" w:rsidR="007124FC" w:rsidRPr="007124FC" w:rsidRDefault="007124FC" w:rsidP="00053B4A">
            <w:pPr>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de 100,000 a 400000</w:t>
            </w:r>
          </w:p>
        </w:tc>
        <w:tc>
          <w:tcPr>
            <w:tcW w:w="1200" w:type="dxa"/>
            <w:tcBorders>
              <w:top w:val="nil"/>
              <w:left w:val="nil"/>
              <w:bottom w:val="single" w:sz="4" w:space="0" w:color="auto"/>
              <w:right w:val="single" w:sz="4" w:space="0" w:color="auto"/>
            </w:tcBorders>
            <w:shd w:val="clear" w:color="auto" w:fill="auto"/>
            <w:noWrap/>
            <w:vAlign w:val="bottom"/>
            <w:hideMark/>
          </w:tcPr>
          <w:p w14:paraId="5DC30C89" w14:textId="77777777" w:rsidR="007124FC" w:rsidRPr="007124FC" w:rsidRDefault="007124FC" w:rsidP="00053B4A">
            <w:pPr>
              <w:jc w:val="center"/>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60</w:t>
            </w:r>
          </w:p>
        </w:tc>
      </w:tr>
      <w:tr w:rsidR="007124FC" w:rsidRPr="007124FC" w14:paraId="69E7328F" w14:textId="77777777" w:rsidTr="00053B4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CD31988" w14:textId="77777777" w:rsidR="007124FC" w:rsidRPr="007124FC" w:rsidRDefault="007124FC" w:rsidP="00053B4A">
            <w:pPr>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menores a 100000</w:t>
            </w:r>
          </w:p>
        </w:tc>
        <w:tc>
          <w:tcPr>
            <w:tcW w:w="1200" w:type="dxa"/>
            <w:tcBorders>
              <w:top w:val="nil"/>
              <w:left w:val="nil"/>
              <w:bottom w:val="single" w:sz="4" w:space="0" w:color="auto"/>
              <w:right w:val="single" w:sz="4" w:space="0" w:color="auto"/>
            </w:tcBorders>
            <w:shd w:val="clear" w:color="auto" w:fill="auto"/>
            <w:noWrap/>
            <w:vAlign w:val="bottom"/>
            <w:hideMark/>
          </w:tcPr>
          <w:p w14:paraId="498762D4" w14:textId="77777777" w:rsidR="007124FC" w:rsidRPr="007124FC" w:rsidRDefault="007124FC" w:rsidP="00053B4A">
            <w:pPr>
              <w:jc w:val="center"/>
              <w:rPr>
                <w:rFonts w:ascii="Century Gothic" w:eastAsia="Batang" w:hAnsi="Century Gothic" w:cstheme="minorHAnsi"/>
                <w:sz w:val="22"/>
                <w:szCs w:val="22"/>
                <w:lang w:val="es-PE" w:eastAsia="es-PE"/>
              </w:rPr>
            </w:pPr>
            <w:r w:rsidRPr="007124FC">
              <w:rPr>
                <w:rFonts w:ascii="Century Gothic" w:eastAsia="Batang" w:hAnsi="Century Gothic" w:cstheme="minorHAnsi"/>
                <w:sz w:val="22"/>
                <w:szCs w:val="22"/>
                <w:lang w:val="es-PE" w:eastAsia="es-PE"/>
              </w:rPr>
              <w:t>45</w:t>
            </w:r>
          </w:p>
        </w:tc>
      </w:tr>
    </w:tbl>
    <w:p w14:paraId="658B8618" w14:textId="77777777" w:rsidR="007124FC" w:rsidRPr="004B0A3B" w:rsidRDefault="007124FC" w:rsidP="007124FC">
      <w:pPr>
        <w:ind w:left="708"/>
        <w:jc w:val="both"/>
        <w:rPr>
          <w:rFonts w:ascii="Arial Narrow" w:hAnsi="Arial Narrow" w:cs="Arial"/>
          <w:lang w:val="es-MX"/>
        </w:rPr>
      </w:pPr>
    </w:p>
    <w:p w14:paraId="5F8A835F" w14:textId="0C34637C" w:rsidR="00FA757F" w:rsidRPr="00690707" w:rsidRDefault="00FA757F" w:rsidP="007124FC">
      <w:pPr>
        <w:jc w:val="both"/>
        <w:rPr>
          <w:rFonts w:ascii="Century Gothic" w:hAnsi="Century Gothic" w:cstheme="minorHAnsi"/>
          <w:sz w:val="22"/>
          <w:szCs w:val="22"/>
        </w:rPr>
      </w:pPr>
    </w:p>
    <w:p w14:paraId="50D93508" w14:textId="37D45B75" w:rsidR="00690707" w:rsidRPr="00690707" w:rsidRDefault="00690707" w:rsidP="007F4988">
      <w:pPr>
        <w:ind w:left="360"/>
        <w:jc w:val="both"/>
        <w:rPr>
          <w:rFonts w:ascii="Century Gothic" w:hAnsi="Century Gothic" w:cstheme="minorHAnsi"/>
          <w:sz w:val="22"/>
          <w:szCs w:val="22"/>
        </w:rPr>
      </w:pPr>
    </w:p>
    <w:p w14:paraId="0C5B43AE" w14:textId="77407F8E" w:rsidR="00517664" w:rsidRPr="00517664" w:rsidRDefault="00517664" w:rsidP="00517664">
      <w:pPr>
        <w:tabs>
          <w:tab w:val="center" w:pos="1276"/>
          <w:tab w:val="right" w:pos="10782"/>
        </w:tabs>
        <w:suppressAutoHyphens/>
        <w:ind w:left="1276"/>
        <w:jc w:val="both"/>
        <w:rPr>
          <w:rFonts w:ascii="Century Gothic" w:hAnsi="Century Gothic" w:cs="Arial"/>
          <w:b/>
          <w:sz w:val="22"/>
          <w:szCs w:val="22"/>
          <w:lang w:val="es-PE"/>
        </w:rPr>
      </w:pPr>
    </w:p>
    <w:p w14:paraId="244021A9" w14:textId="70EB0887" w:rsidR="00517664" w:rsidRPr="00517664" w:rsidRDefault="00970AE3" w:rsidP="00970AE3">
      <w:pPr>
        <w:tabs>
          <w:tab w:val="center" w:pos="1276"/>
          <w:tab w:val="right" w:pos="10782"/>
        </w:tabs>
        <w:suppressAutoHyphens/>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REQUISITOS BÁSICOS PARA PARTICIPAR EN EL PROCESO </w:t>
      </w:r>
    </w:p>
    <w:p w14:paraId="4B5813C1" w14:textId="77777777" w:rsidR="00517664" w:rsidRPr="00517664" w:rsidRDefault="00517664" w:rsidP="00517664">
      <w:pPr>
        <w:tabs>
          <w:tab w:val="center" w:pos="1276"/>
          <w:tab w:val="right" w:pos="10782"/>
        </w:tabs>
        <w:suppressAutoHyphens/>
        <w:ind w:left="1276"/>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 </w:t>
      </w:r>
    </w:p>
    <w:p w14:paraId="5D508AFB" w14:textId="05A9A35F" w:rsidR="00517664" w:rsidRPr="00517664" w:rsidRDefault="00517664" w:rsidP="00517664">
      <w:pPr>
        <w:tabs>
          <w:tab w:val="center" w:pos="1276"/>
          <w:tab w:val="right" w:pos="10782"/>
        </w:tabs>
        <w:suppressAutoHyphens/>
        <w:ind w:left="1276"/>
        <w:jc w:val="both"/>
        <w:rPr>
          <w:rFonts w:ascii="Century Gothic" w:hAnsi="Century Gothic" w:cs="Arial"/>
          <w:b/>
          <w:sz w:val="22"/>
          <w:szCs w:val="22"/>
          <w:lang w:val="es-PE"/>
        </w:rPr>
      </w:pPr>
    </w:p>
    <w:p w14:paraId="75F0B6B1" w14:textId="54CD8077" w:rsidR="00517664" w:rsidRPr="00517664" w:rsidRDefault="00970AE3" w:rsidP="00970AE3">
      <w:pPr>
        <w:tabs>
          <w:tab w:val="center" w:pos="1276"/>
          <w:tab w:val="right" w:pos="10782"/>
        </w:tabs>
        <w:suppressAutoHyphens/>
        <w:jc w:val="both"/>
        <w:rPr>
          <w:rFonts w:ascii="Century Gothic" w:hAnsi="Century Gothic" w:cs="Arial"/>
          <w:b/>
          <w:sz w:val="22"/>
          <w:szCs w:val="22"/>
          <w:lang w:val="es-PE"/>
        </w:rPr>
      </w:pPr>
      <w:r w:rsidRPr="00517664">
        <w:rPr>
          <w:rFonts w:ascii="Century Gothic" w:hAnsi="Century Gothic" w:cs="Arial"/>
          <w:b/>
          <w:sz w:val="22"/>
          <w:szCs w:val="22"/>
          <w:lang w:val="es-PE"/>
        </w:rPr>
        <w:t>PROPUESTA TÉCNICA</w:t>
      </w:r>
      <w:r w:rsidR="007C5474">
        <w:rPr>
          <w:rFonts w:ascii="Century Gothic" w:hAnsi="Century Gothic" w:cs="Arial"/>
          <w:b/>
          <w:sz w:val="22"/>
          <w:szCs w:val="22"/>
          <w:lang w:val="es-PE"/>
        </w:rPr>
        <w:t xml:space="preserve"> – SOBRE 1</w:t>
      </w:r>
    </w:p>
    <w:p w14:paraId="2E9D99A4" w14:textId="77777777" w:rsidR="00517664" w:rsidRPr="00517664" w:rsidRDefault="00517664" w:rsidP="00517664">
      <w:pPr>
        <w:tabs>
          <w:tab w:val="center" w:pos="1276"/>
          <w:tab w:val="right" w:pos="10782"/>
        </w:tabs>
        <w:suppressAutoHyphens/>
        <w:ind w:left="1276"/>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 </w:t>
      </w:r>
    </w:p>
    <w:p w14:paraId="1D70B8C2" w14:textId="7C7A6241"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Carta de compromiso de vigencia de los medicamentos de presentación parenteral (inyectables) no menor a 18 meses y en caso de las presentaciones de vía oral (Ejemplo: tabletas, etc.) estas deberán tener la vigencia no menor de 24 meses. Anexo 01</w:t>
      </w:r>
    </w:p>
    <w:p w14:paraId="4A5BE6A8" w14:textId="5ABCD8B8"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 xml:space="preserve">Carta de compromiso de canje por vencimiento emitido por el laboratorio fabricante o su representante. En el caso de las Droguerías, </w:t>
      </w:r>
      <w:r w:rsidRPr="00970AE3">
        <w:rPr>
          <w:rFonts w:ascii="Century Gothic" w:hAnsi="Century Gothic" w:cs="Arial"/>
          <w:bCs/>
          <w:szCs w:val="22"/>
        </w:rPr>
        <w:lastRenderedPageBreak/>
        <w:t>estas deberán presentar carta de compromiso de canje emitida por el laboratorio que representa. Canje y/o reposición por incumplimiento de la calidad del producto y asume de responsabilidad que ella conlleva.  Anexo 02</w:t>
      </w:r>
      <w:r w:rsidR="00970AE3">
        <w:rPr>
          <w:rFonts w:ascii="Century Gothic" w:hAnsi="Century Gothic" w:cs="Arial"/>
          <w:bCs/>
          <w:szCs w:val="22"/>
        </w:rPr>
        <w:t>.</w:t>
      </w:r>
    </w:p>
    <w:p w14:paraId="728A38AA" w14:textId="32764DF0"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Carta compromiso de plazo de entrega de 9 días hábiles. Anexo 03.</w:t>
      </w:r>
    </w:p>
    <w:p w14:paraId="6C22C89A" w14:textId="526105ED"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Carta compromiso garantizando el precio de los medicamentos cotizados para el año 2023. Anexo 04.</w:t>
      </w:r>
    </w:p>
    <w:p w14:paraId="39A495E0" w14:textId="60C1924C" w:rsidR="00970AE3"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Certificado de BPM (Buena Prácticas de Manufactura) a los laboratorios fabricantes con el listado de los productos; y de BPA (Buenas Prácticas de Almacenamiento) a las droguerías</w:t>
      </w:r>
      <w:r w:rsidR="00970AE3" w:rsidRPr="00970AE3">
        <w:rPr>
          <w:rFonts w:ascii="Century Gothic" w:hAnsi="Century Gothic" w:cs="Arial"/>
          <w:bCs/>
          <w:szCs w:val="22"/>
        </w:rPr>
        <w:t>.</w:t>
      </w:r>
    </w:p>
    <w:p w14:paraId="70518A15" w14:textId="55F0C112" w:rsidR="00970AE3"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 xml:space="preserve">Copia de Certificado de Registro Sanitario por cada uno de los productos cotizados; la no presentación dará lugar a desestimar la propuesta económica del ítem correspondiente. </w:t>
      </w:r>
    </w:p>
    <w:p w14:paraId="4B82C115" w14:textId="465B92ED"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Presentación de Estudios de Bio Equivalencia solo se aplicará a aquellos medicamentos con estrecho margen terapéutico y no en forma exclusiva a los medicamentos genéricos.</w:t>
      </w:r>
    </w:p>
    <w:p w14:paraId="202E61EF" w14:textId="118F52E7"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Para las Droguerías, presentar documentación vigente que acredite o certifique que están autorizados para comercializar o distribuir medicamentos expedidos por la DIGEMID.</w:t>
      </w:r>
    </w:p>
    <w:p w14:paraId="116B6C3B" w14:textId="36EDC07D"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En caso de ofertar productos genéricos y genéricos de marca, se deberá presentar un listado de los productos indicando la procedencia del principio activo.</w:t>
      </w:r>
    </w:p>
    <w:p w14:paraId="38753D92" w14:textId="4AE8C103"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En relación a las Droguerías deberán de estar inscritos en OSCE (Organismo Superior de Contrataciones del Estado) así como en el MINSA como establecimiento Farmacológico (Droguería).</w:t>
      </w:r>
    </w:p>
    <w:p w14:paraId="02758C50" w14:textId="3807BD47"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Declaración Jurada simple firmada. Correspondiente a los datos del postor, según formato de Anexo 05. En caso de consorcios, cada uno de los consorciados deberá presentar este documento</w:t>
      </w:r>
      <w:r w:rsidR="00970AE3">
        <w:rPr>
          <w:rFonts w:ascii="Century Gothic" w:hAnsi="Century Gothic" w:cs="Arial"/>
          <w:bCs/>
          <w:szCs w:val="22"/>
        </w:rPr>
        <w:t>.</w:t>
      </w:r>
    </w:p>
    <w:p w14:paraId="4722A458" w14:textId="0AEE87F2"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Declaración Jurada simple firmada. Correspondiente a No tener vínculo de parentesco, según formato de Anexo 06. En caso de consorcios, cada uno de los consorciados deberá presentar este documento.</w:t>
      </w:r>
    </w:p>
    <w:p w14:paraId="15BB9EDE" w14:textId="77777777" w:rsid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 xml:space="preserve">Promesa de consorcio, de ser el caso, consignando los integrantes, el representante común, el domicilio común y el porcentaje de participación según Anexo </w:t>
      </w:r>
      <w:proofErr w:type="spellStart"/>
      <w:r w:rsidRPr="00970AE3">
        <w:rPr>
          <w:rFonts w:ascii="Century Gothic" w:hAnsi="Century Gothic" w:cs="Arial"/>
          <w:bCs/>
          <w:szCs w:val="22"/>
        </w:rPr>
        <w:t>Nº</w:t>
      </w:r>
      <w:proofErr w:type="spellEnd"/>
      <w:r w:rsidRPr="00970AE3">
        <w:rPr>
          <w:rFonts w:ascii="Century Gothic" w:hAnsi="Century Gothic" w:cs="Arial"/>
          <w:bCs/>
          <w:szCs w:val="22"/>
        </w:rPr>
        <w:t xml:space="preserve"> 07. </w:t>
      </w:r>
    </w:p>
    <w:p w14:paraId="3AA85D53" w14:textId="77777777" w:rsidR="00970AE3" w:rsidRDefault="00517664" w:rsidP="00970AE3">
      <w:pPr>
        <w:pStyle w:val="Prrafodelista"/>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 xml:space="preserve">La promesa formal de consorcio deberá ser suscrita por cada uno de sus integrantes. En caso de no establecerse en la promesa formal de consorcio las obligaciones, se presumirá que los integrantes del consorcio ejecutarán conjuntamente el objeto de convocatoria, por lo cual cada uno de sus integrantes deberá cumplir con los requisitos exigidos en las Bases del proceso. </w:t>
      </w:r>
    </w:p>
    <w:p w14:paraId="4860752E" w14:textId="42C92BF6" w:rsidR="00517664" w:rsidRPr="00970AE3" w:rsidRDefault="00517664" w:rsidP="00970AE3">
      <w:pPr>
        <w:pStyle w:val="Prrafodelista"/>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 xml:space="preserve">Se presume que el representante común del consorcio se encuentra facultado para actuar en nombre y representación del mismo en todos los actos referidos al proceso de selección, suscripción y ejecución del contrato, con amplias y suficientes facultades. </w:t>
      </w:r>
    </w:p>
    <w:p w14:paraId="33098821" w14:textId="0D41EF1A"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lastRenderedPageBreak/>
        <w:t>Detalle de servicios ejecutados por el Postor que acredite experiencia y cumplimiento de naturaleza similar a la convocada, expedida por la entidad a la que se ejecutó el servicio, donde se acredite los montos y cantidades referenciales de dichos trabajos (últimos 02 años desde la fecha de la presentación de la convocatoria), según el Anexo 08. Esta información deberá documentarse sólo en el caso cuando el FEBAN lo requiera, mediante copia simple de contratos y/o su respectiva conformidad de obra y/o servicio, mediante comprobantes de pago cuya cancelación se acredite documental y fehacientemente.</w:t>
      </w:r>
    </w:p>
    <w:p w14:paraId="296F74C4" w14:textId="588D8313"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Hoja del Registro Único de Contribuyentes (RUC) expedida por la SUNAT.</w:t>
      </w:r>
    </w:p>
    <w:p w14:paraId="206AF73D" w14:textId="4C017B82" w:rsidR="00517664" w:rsidRPr="00970AE3"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 xml:space="preserve">Reporte Infocorp y/o </w:t>
      </w:r>
      <w:proofErr w:type="spellStart"/>
      <w:r w:rsidRPr="00970AE3">
        <w:rPr>
          <w:rFonts w:ascii="Century Gothic" w:hAnsi="Century Gothic" w:cs="Arial"/>
          <w:bCs/>
          <w:szCs w:val="22"/>
        </w:rPr>
        <w:t>Sentinel</w:t>
      </w:r>
      <w:proofErr w:type="spellEnd"/>
    </w:p>
    <w:p w14:paraId="429BA8D1" w14:textId="6AC62BB2" w:rsidR="00517664" w:rsidRDefault="00517664" w:rsidP="004767E0">
      <w:pPr>
        <w:pStyle w:val="Prrafodelista"/>
        <w:numPr>
          <w:ilvl w:val="0"/>
          <w:numId w:val="14"/>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Declaración Jurada simple firmada donde el postor señale que no se encuentra sancionado por el Tribunal de contrataciones del estado que aparece en la página del Organismo Superior de Contrataciones del Estado (OSCE), según formato de Anexo 09.</w:t>
      </w:r>
    </w:p>
    <w:p w14:paraId="25996DCF" w14:textId="1E88B617" w:rsidR="007C5474" w:rsidRPr="00517664" w:rsidRDefault="007C5474" w:rsidP="007C5474">
      <w:pPr>
        <w:tabs>
          <w:tab w:val="center" w:pos="1276"/>
          <w:tab w:val="right" w:pos="10782"/>
        </w:tabs>
        <w:suppressAutoHyphens/>
        <w:jc w:val="both"/>
        <w:rPr>
          <w:rFonts w:ascii="Century Gothic" w:hAnsi="Century Gothic" w:cs="Arial"/>
          <w:b/>
          <w:sz w:val="22"/>
          <w:szCs w:val="22"/>
          <w:lang w:val="es-PE"/>
        </w:rPr>
      </w:pPr>
      <w:r w:rsidRPr="00517664">
        <w:rPr>
          <w:rFonts w:ascii="Century Gothic" w:hAnsi="Century Gothic" w:cs="Arial"/>
          <w:b/>
          <w:sz w:val="22"/>
          <w:szCs w:val="22"/>
          <w:lang w:val="es-PE"/>
        </w:rPr>
        <w:t>PROPUESTA ECONÓMICA</w:t>
      </w:r>
      <w:r>
        <w:rPr>
          <w:rFonts w:ascii="Century Gothic" w:hAnsi="Century Gothic" w:cs="Arial"/>
          <w:b/>
          <w:sz w:val="22"/>
          <w:szCs w:val="22"/>
          <w:lang w:val="es-PE"/>
        </w:rPr>
        <w:t xml:space="preserve"> – SOBRE 2</w:t>
      </w:r>
    </w:p>
    <w:p w14:paraId="0A165FB1" w14:textId="77777777" w:rsidR="007C5474" w:rsidRPr="00517664" w:rsidRDefault="007C5474" w:rsidP="007C5474">
      <w:pPr>
        <w:tabs>
          <w:tab w:val="center" w:pos="1276"/>
          <w:tab w:val="right" w:pos="10782"/>
        </w:tabs>
        <w:suppressAutoHyphens/>
        <w:ind w:left="1276"/>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 </w:t>
      </w:r>
    </w:p>
    <w:p w14:paraId="1761B357" w14:textId="77777777" w:rsidR="007C5474" w:rsidRPr="00970AE3" w:rsidRDefault="007C5474" w:rsidP="007C5474">
      <w:pPr>
        <w:pStyle w:val="Prrafodelista"/>
        <w:numPr>
          <w:ilvl w:val="0"/>
          <w:numId w:val="13"/>
        </w:numPr>
        <w:tabs>
          <w:tab w:val="center" w:pos="1276"/>
          <w:tab w:val="right" w:pos="10782"/>
        </w:tabs>
        <w:suppressAutoHyphens/>
        <w:jc w:val="both"/>
        <w:rPr>
          <w:rFonts w:ascii="Century Gothic" w:hAnsi="Century Gothic" w:cs="Arial"/>
          <w:bCs/>
          <w:szCs w:val="22"/>
        </w:rPr>
      </w:pPr>
      <w:r w:rsidRPr="00970AE3">
        <w:rPr>
          <w:rFonts w:ascii="Century Gothic" w:hAnsi="Century Gothic" w:cs="Arial"/>
          <w:bCs/>
          <w:szCs w:val="22"/>
        </w:rPr>
        <w:t xml:space="preserve">Cotización de Productos impreso del Sistema vía Web debidamente sellado y firmado en hoja </w:t>
      </w:r>
    </w:p>
    <w:p w14:paraId="4F873D08" w14:textId="77777777" w:rsidR="007C5474" w:rsidRPr="007C5474" w:rsidRDefault="007C5474" w:rsidP="007C5474">
      <w:pPr>
        <w:tabs>
          <w:tab w:val="center" w:pos="1276"/>
          <w:tab w:val="right" w:pos="10782"/>
        </w:tabs>
        <w:suppressAutoHyphens/>
        <w:jc w:val="both"/>
        <w:rPr>
          <w:rFonts w:ascii="Century Gothic" w:hAnsi="Century Gothic" w:cs="Arial"/>
          <w:bCs/>
          <w:szCs w:val="22"/>
        </w:rPr>
      </w:pPr>
    </w:p>
    <w:p w14:paraId="68A8229B" w14:textId="77777777" w:rsidR="00517664" w:rsidRPr="00517664" w:rsidRDefault="00517664" w:rsidP="00517664">
      <w:pPr>
        <w:tabs>
          <w:tab w:val="center" w:pos="1276"/>
          <w:tab w:val="right" w:pos="10782"/>
        </w:tabs>
        <w:suppressAutoHyphens/>
        <w:ind w:left="1276"/>
        <w:jc w:val="both"/>
        <w:rPr>
          <w:rFonts w:ascii="Century Gothic" w:hAnsi="Century Gothic" w:cs="Arial"/>
          <w:b/>
          <w:sz w:val="22"/>
          <w:szCs w:val="22"/>
          <w:lang w:val="es-PE"/>
        </w:rPr>
      </w:pPr>
    </w:p>
    <w:p w14:paraId="7A799F40" w14:textId="63446446" w:rsidR="00517664" w:rsidRPr="00517664" w:rsidRDefault="00970AE3" w:rsidP="00970AE3">
      <w:pPr>
        <w:tabs>
          <w:tab w:val="center" w:pos="1276"/>
          <w:tab w:val="right" w:pos="10782"/>
        </w:tabs>
        <w:suppressAutoHyphens/>
        <w:jc w:val="both"/>
        <w:rPr>
          <w:rFonts w:ascii="Century Gothic" w:hAnsi="Century Gothic" w:cs="Arial"/>
          <w:b/>
          <w:sz w:val="22"/>
          <w:szCs w:val="22"/>
          <w:lang w:val="es-PE"/>
        </w:rPr>
      </w:pPr>
      <w:r w:rsidRPr="00517664">
        <w:rPr>
          <w:rFonts w:ascii="Century Gothic" w:hAnsi="Century Gothic" w:cs="Arial"/>
          <w:b/>
          <w:sz w:val="22"/>
          <w:szCs w:val="22"/>
          <w:lang w:val="es-PE"/>
        </w:rPr>
        <w:t>REQUISITOS BÁSICOS DURANTE EL MOMENTO DE INGRESO DE MEDICINAS AL FEBAN</w:t>
      </w:r>
    </w:p>
    <w:p w14:paraId="26DF4DF1" w14:textId="77777777" w:rsidR="00517664" w:rsidRPr="00517664" w:rsidRDefault="00517664" w:rsidP="00517664">
      <w:pPr>
        <w:tabs>
          <w:tab w:val="center" w:pos="1276"/>
          <w:tab w:val="right" w:pos="10782"/>
        </w:tabs>
        <w:suppressAutoHyphens/>
        <w:ind w:left="1276"/>
        <w:jc w:val="both"/>
        <w:rPr>
          <w:rFonts w:ascii="Century Gothic" w:hAnsi="Century Gothic" w:cs="Arial"/>
          <w:b/>
          <w:sz w:val="22"/>
          <w:szCs w:val="22"/>
          <w:lang w:val="es-PE"/>
        </w:rPr>
      </w:pPr>
      <w:r w:rsidRPr="00517664">
        <w:rPr>
          <w:rFonts w:ascii="Century Gothic" w:hAnsi="Century Gothic" w:cs="Arial"/>
          <w:b/>
          <w:sz w:val="22"/>
          <w:szCs w:val="22"/>
          <w:lang w:val="es-PE"/>
        </w:rPr>
        <w:t xml:space="preserve"> </w:t>
      </w:r>
    </w:p>
    <w:p w14:paraId="5FBDDB69" w14:textId="77777777" w:rsidR="00517664" w:rsidRPr="00970AE3" w:rsidRDefault="00517664" w:rsidP="00970AE3">
      <w:pPr>
        <w:tabs>
          <w:tab w:val="center" w:pos="1276"/>
          <w:tab w:val="right" w:pos="10782"/>
        </w:tabs>
        <w:suppressAutoHyphens/>
        <w:jc w:val="both"/>
        <w:rPr>
          <w:rFonts w:ascii="Century Gothic" w:hAnsi="Century Gothic" w:cs="Arial"/>
          <w:bCs/>
          <w:sz w:val="22"/>
          <w:szCs w:val="22"/>
          <w:lang w:val="es-PE"/>
        </w:rPr>
      </w:pPr>
      <w:r w:rsidRPr="00970AE3">
        <w:rPr>
          <w:rFonts w:ascii="Century Gothic" w:hAnsi="Century Gothic" w:cs="Arial"/>
          <w:bCs/>
          <w:sz w:val="22"/>
          <w:szCs w:val="22"/>
          <w:lang w:val="es-PE"/>
        </w:rPr>
        <w:t>Se deberá adjuntar Certificado de Control de Calidad (Protocolo de Análisis) por cada uno de los productos.</w:t>
      </w:r>
    </w:p>
    <w:p w14:paraId="3C50731F" w14:textId="4317770C" w:rsidR="00690707" w:rsidRDefault="00690707" w:rsidP="007F4988">
      <w:pPr>
        <w:tabs>
          <w:tab w:val="center" w:pos="1276"/>
          <w:tab w:val="right" w:pos="10782"/>
        </w:tabs>
        <w:suppressAutoHyphens/>
        <w:ind w:left="1276"/>
        <w:jc w:val="both"/>
        <w:rPr>
          <w:rFonts w:ascii="Century Gothic" w:hAnsi="Century Gothic" w:cstheme="minorHAnsi"/>
          <w:bCs/>
          <w:sz w:val="22"/>
          <w:szCs w:val="22"/>
        </w:rPr>
      </w:pPr>
    </w:p>
    <w:p w14:paraId="67465CB2" w14:textId="77777777" w:rsidR="00D35724" w:rsidRPr="00690707" w:rsidRDefault="00D35724" w:rsidP="00D35724">
      <w:pPr>
        <w:tabs>
          <w:tab w:val="center" w:pos="5124"/>
          <w:tab w:val="right" w:pos="9543"/>
        </w:tabs>
        <w:jc w:val="center"/>
        <w:rPr>
          <w:rFonts w:ascii="Century Gothic" w:hAnsi="Century Gothic" w:cs="Arial"/>
          <w:b/>
          <w:sz w:val="22"/>
          <w:szCs w:val="22"/>
          <w:u w:val="single"/>
        </w:rPr>
      </w:pPr>
      <w:r w:rsidRPr="00690707">
        <w:rPr>
          <w:rFonts w:ascii="Century Gothic" w:hAnsi="Century Gothic" w:cs="Arial"/>
          <w:b/>
          <w:sz w:val="22"/>
          <w:szCs w:val="22"/>
          <w:u w:val="single"/>
        </w:rPr>
        <w:t>EVALUACIÓN DE LAS PROPUESTAS</w:t>
      </w:r>
    </w:p>
    <w:p w14:paraId="115EFDE5" w14:textId="77777777" w:rsidR="00D35724" w:rsidRPr="00690707" w:rsidRDefault="00D35724" w:rsidP="00D35724">
      <w:pPr>
        <w:jc w:val="both"/>
        <w:rPr>
          <w:rFonts w:ascii="Century Gothic" w:hAnsi="Century Gothic" w:cs="Arial"/>
          <w:sz w:val="22"/>
          <w:szCs w:val="22"/>
        </w:rPr>
      </w:pPr>
    </w:p>
    <w:p w14:paraId="043EFCE2" w14:textId="77777777" w:rsidR="00D35724" w:rsidRPr="00690707" w:rsidRDefault="00D35724" w:rsidP="00D35724">
      <w:pPr>
        <w:pStyle w:val="Prrafodelista1"/>
        <w:autoSpaceDE w:val="0"/>
        <w:autoSpaceDN w:val="0"/>
        <w:adjustRightInd w:val="0"/>
        <w:spacing w:after="0" w:line="240" w:lineRule="auto"/>
        <w:ind w:left="0"/>
        <w:jc w:val="both"/>
        <w:rPr>
          <w:rFonts w:ascii="Century Gothic" w:hAnsi="Century Gothic" w:cs="Arial"/>
          <w:b/>
          <w:lang w:eastAsia="es-ES"/>
        </w:rPr>
      </w:pPr>
      <w:r w:rsidRPr="00690707">
        <w:rPr>
          <w:rFonts w:ascii="Century Gothic" w:hAnsi="Century Gothic" w:cs="Arial"/>
          <w:b/>
          <w:lang w:eastAsia="es-ES"/>
        </w:rPr>
        <w:t>3.1</w:t>
      </w:r>
      <w:r w:rsidRPr="00690707">
        <w:rPr>
          <w:rFonts w:ascii="Century Gothic" w:hAnsi="Century Gothic" w:cs="Arial"/>
          <w:b/>
          <w:lang w:eastAsia="es-ES"/>
        </w:rPr>
        <w:tab/>
        <w:t>EVALUACIÓN DE PROPUESTAS</w:t>
      </w:r>
    </w:p>
    <w:p w14:paraId="7F781089" w14:textId="77777777" w:rsidR="00D35724" w:rsidRPr="00690707" w:rsidRDefault="00D35724" w:rsidP="00D35724">
      <w:pPr>
        <w:tabs>
          <w:tab w:val="left" w:pos="709"/>
        </w:tabs>
        <w:ind w:left="708" w:right="-4"/>
        <w:jc w:val="both"/>
        <w:rPr>
          <w:rFonts w:ascii="Century Gothic" w:hAnsi="Century Gothic" w:cs="Arial"/>
          <w:sz w:val="22"/>
          <w:szCs w:val="22"/>
        </w:rPr>
      </w:pPr>
    </w:p>
    <w:p w14:paraId="3C1F5EF1" w14:textId="77777777" w:rsidR="00D35724" w:rsidRPr="00690707" w:rsidRDefault="00D35724" w:rsidP="00D35724">
      <w:pPr>
        <w:tabs>
          <w:tab w:val="left" w:pos="709"/>
        </w:tabs>
        <w:ind w:left="708" w:right="-4"/>
        <w:jc w:val="both"/>
        <w:rPr>
          <w:rFonts w:ascii="Century Gothic" w:hAnsi="Century Gothic" w:cs="Arial"/>
          <w:sz w:val="22"/>
          <w:szCs w:val="22"/>
        </w:rPr>
      </w:pPr>
      <w:r w:rsidRPr="00690707">
        <w:rPr>
          <w:rFonts w:ascii="Century Gothic" w:hAnsi="Century Gothic" w:cs="Arial"/>
          <w:sz w:val="22"/>
          <w:szCs w:val="22"/>
        </w:rPr>
        <w:t>La evaluación de propuestas se realizará en dos (2) etapas: La evaluación técnica y la evaluación económica.</w:t>
      </w:r>
    </w:p>
    <w:p w14:paraId="1A8A111B" w14:textId="77777777" w:rsidR="00D35724" w:rsidRPr="00690707" w:rsidRDefault="00D35724" w:rsidP="00D35724">
      <w:pPr>
        <w:ind w:left="708" w:right="-4"/>
        <w:jc w:val="both"/>
        <w:rPr>
          <w:rFonts w:ascii="Century Gothic" w:hAnsi="Century Gothic" w:cs="Arial"/>
          <w:sz w:val="22"/>
          <w:szCs w:val="22"/>
        </w:rPr>
      </w:pPr>
    </w:p>
    <w:p w14:paraId="3DBEEC36" w14:textId="77777777" w:rsidR="00D35724" w:rsidRPr="00690707" w:rsidRDefault="00D35724" w:rsidP="00D35724">
      <w:pPr>
        <w:ind w:left="708" w:right="-4"/>
        <w:jc w:val="both"/>
        <w:rPr>
          <w:rFonts w:ascii="Century Gothic" w:hAnsi="Century Gothic" w:cs="Arial"/>
          <w:sz w:val="22"/>
          <w:szCs w:val="22"/>
        </w:rPr>
      </w:pPr>
      <w:r w:rsidRPr="00690707">
        <w:rPr>
          <w:rFonts w:ascii="Century Gothic" w:hAnsi="Century Gothic" w:cs="Arial"/>
          <w:sz w:val="22"/>
          <w:szCs w:val="22"/>
        </w:rPr>
        <w:t>Los máximos puntajes asignados a las propuestas son las siguientes:</w:t>
      </w:r>
    </w:p>
    <w:p w14:paraId="60789E52" w14:textId="3C9F84F7" w:rsidR="00D35724" w:rsidRPr="00690707" w:rsidRDefault="00D35724" w:rsidP="00D35724">
      <w:pPr>
        <w:ind w:left="708" w:right="-4"/>
        <w:jc w:val="both"/>
        <w:rPr>
          <w:rFonts w:ascii="Century Gothic" w:hAnsi="Century Gothic" w:cs="Arial"/>
          <w:bCs/>
          <w:sz w:val="22"/>
          <w:szCs w:val="22"/>
        </w:rPr>
      </w:pPr>
      <w:r w:rsidRPr="00690707">
        <w:rPr>
          <w:rFonts w:ascii="Century Gothic" w:hAnsi="Century Gothic" w:cs="Arial"/>
          <w:bCs/>
          <w:sz w:val="22"/>
          <w:szCs w:val="22"/>
        </w:rPr>
        <w:t>Propuesta Técnica</w:t>
      </w:r>
      <w:r w:rsidRPr="00690707">
        <w:rPr>
          <w:rFonts w:ascii="Century Gothic" w:hAnsi="Century Gothic" w:cs="Arial"/>
          <w:bCs/>
          <w:sz w:val="22"/>
          <w:szCs w:val="22"/>
        </w:rPr>
        <w:tab/>
      </w:r>
      <w:r w:rsidRPr="00690707">
        <w:rPr>
          <w:rFonts w:ascii="Century Gothic" w:hAnsi="Century Gothic" w:cs="Arial"/>
          <w:bCs/>
          <w:sz w:val="22"/>
          <w:szCs w:val="22"/>
        </w:rPr>
        <w:tab/>
        <w:t xml:space="preserve">: </w:t>
      </w:r>
      <w:r w:rsidRPr="00690707">
        <w:rPr>
          <w:rFonts w:ascii="Century Gothic" w:hAnsi="Century Gothic" w:cs="Arial"/>
          <w:bCs/>
          <w:sz w:val="22"/>
          <w:szCs w:val="22"/>
        </w:rPr>
        <w:tab/>
      </w:r>
      <w:r>
        <w:rPr>
          <w:rFonts w:ascii="Century Gothic" w:hAnsi="Century Gothic" w:cs="Arial"/>
          <w:bCs/>
          <w:sz w:val="22"/>
          <w:szCs w:val="22"/>
        </w:rPr>
        <w:t>admisibilidad</w:t>
      </w:r>
    </w:p>
    <w:p w14:paraId="0E5E8D4E" w14:textId="1DE78B79" w:rsidR="00D35724" w:rsidRPr="00690707" w:rsidRDefault="00D35724" w:rsidP="00D35724">
      <w:pPr>
        <w:ind w:left="708" w:right="-4"/>
        <w:jc w:val="both"/>
        <w:rPr>
          <w:rFonts w:ascii="Century Gothic" w:hAnsi="Century Gothic" w:cs="Arial"/>
          <w:bCs/>
          <w:sz w:val="22"/>
          <w:szCs w:val="22"/>
        </w:rPr>
      </w:pPr>
      <w:r w:rsidRPr="00690707">
        <w:rPr>
          <w:rFonts w:ascii="Century Gothic" w:hAnsi="Century Gothic" w:cs="Arial"/>
          <w:bCs/>
          <w:sz w:val="22"/>
          <w:szCs w:val="22"/>
        </w:rPr>
        <w:t>Propuesta Económica</w:t>
      </w:r>
      <w:r w:rsidRPr="00690707">
        <w:rPr>
          <w:rFonts w:ascii="Century Gothic" w:hAnsi="Century Gothic" w:cs="Arial"/>
          <w:bCs/>
          <w:sz w:val="22"/>
          <w:szCs w:val="22"/>
        </w:rPr>
        <w:tab/>
        <w:t xml:space="preserve">: </w:t>
      </w:r>
      <w:r w:rsidRPr="00690707">
        <w:rPr>
          <w:rFonts w:ascii="Century Gothic" w:hAnsi="Century Gothic" w:cs="Arial"/>
          <w:bCs/>
          <w:sz w:val="22"/>
          <w:szCs w:val="22"/>
        </w:rPr>
        <w:tab/>
      </w:r>
      <w:r>
        <w:rPr>
          <w:rFonts w:ascii="Century Gothic" w:hAnsi="Century Gothic" w:cs="Arial"/>
          <w:bCs/>
          <w:sz w:val="22"/>
          <w:szCs w:val="22"/>
        </w:rPr>
        <w:t>El principio de elección de medicamento es el menor precio.</w:t>
      </w:r>
    </w:p>
    <w:p w14:paraId="5C5F90D2" w14:textId="77777777" w:rsidR="00D35724" w:rsidRPr="00690707" w:rsidRDefault="00D35724" w:rsidP="00D35724">
      <w:pPr>
        <w:ind w:left="708" w:right="-4"/>
        <w:jc w:val="both"/>
        <w:rPr>
          <w:rFonts w:ascii="Century Gothic" w:hAnsi="Century Gothic" w:cs="Arial"/>
          <w:bCs/>
          <w:sz w:val="22"/>
          <w:szCs w:val="22"/>
        </w:rPr>
      </w:pPr>
    </w:p>
    <w:p w14:paraId="5943BDED" w14:textId="77777777" w:rsidR="00D35724" w:rsidRPr="00690707" w:rsidRDefault="00D35724" w:rsidP="00D35724">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t>3.1.1 Evaluación Técnica</w:t>
      </w:r>
    </w:p>
    <w:p w14:paraId="16DA0DAF" w14:textId="77777777" w:rsidR="00D35724" w:rsidRPr="00690707" w:rsidRDefault="00D35724" w:rsidP="00D35724">
      <w:pPr>
        <w:tabs>
          <w:tab w:val="center" w:pos="6363"/>
          <w:tab w:val="right" w:pos="10782"/>
        </w:tabs>
        <w:suppressAutoHyphens/>
        <w:jc w:val="both"/>
        <w:rPr>
          <w:rFonts w:ascii="Century Gothic" w:hAnsi="Century Gothic" w:cs="Arial"/>
          <w:b/>
          <w:bCs/>
          <w:sz w:val="22"/>
          <w:szCs w:val="22"/>
        </w:rPr>
      </w:pPr>
    </w:p>
    <w:p w14:paraId="464BAB38" w14:textId="7455BE9A" w:rsidR="00D35724" w:rsidRPr="00690707" w:rsidRDefault="00D35724" w:rsidP="00D35724">
      <w:pPr>
        <w:ind w:left="708" w:right="-4"/>
        <w:jc w:val="both"/>
        <w:rPr>
          <w:rFonts w:ascii="Century Gothic" w:hAnsi="Century Gothic" w:cs="Arial"/>
          <w:sz w:val="22"/>
          <w:szCs w:val="22"/>
        </w:rPr>
      </w:pPr>
      <w:r w:rsidRPr="00690707">
        <w:rPr>
          <w:rFonts w:ascii="Century Gothic" w:hAnsi="Century Gothic" w:cs="Arial"/>
          <w:sz w:val="22"/>
          <w:szCs w:val="22"/>
        </w:rPr>
        <w:t>Se verificará que la propuesta técnica cumpla con los Documentos de Presentación solicitados en el archivo</w:t>
      </w:r>
      <w:r>
        <w:rPr>
          <w:rFonts w:ascii="Century Gothic" w:hAnsi="Century Gothic" w:cs="Arial"/>
          <w:sz w:val="22"/>
          <w:szCs w:val="22"/>
        </w:rPr>
        <w:t xml:space="preserve"> </w:t>
      </w:r>
      <w:r>
        <w:rPr>
          <w:rFonts w:ascii="Century Gothic" w:hAnsi="Century Gothic" w:cs="Arial"/>
          <w:b/>
          <w:bCs/>
          <w:sz w:val="22"/>
          <w:szCs w:val="22"/>
        </w:rPr>
        <w:t>Anexos</w:t>
      </w:r>
      <w:r w:rsidRPr="00690707">
        <w:rPr>
          <w:rFonts w:ascii="Century Gothic" w:hAnsi="Century Gothic" w:cs="Arial"/>
          <w:b/>
          <w:bCs/>
          <w:sz w:val="22"/>
          <w:szCs w:val="22"/>
        </w:rPr>
        <w:t>.docx</w:t>
      </w:r>
      <w:r w:rsidRPr="00690707">
        <w:rPr>
          <w:rFonts w:ascii="Century Gothic" w:hAnsi="Century Gothic" w:cs="Arial"/>
          <w:sz w:val="22"/>
          <w:szCs w:val="22"/>
        </w:rPr>
        <w:t xml:space="preserve"> y requerimientos técnicos materia de evaluación. Los documentos de la propuesta técnica son obligatorios.</w:t>
      </w:r>
    </w:p>
    <w:p w14:paraId="5FF46978" w14:textId="77777777" w:rsidR="00D35724" w:rsidRPr="00690707" w:rsidRDefault="00D35724" w:rsidP="00D35724">
      <w:pPr>
        <w:ind w:left="708" w:right="-4"/>
        <w:jc w:val="both"/>
        <w:rPr>
          <w:rFonts w:ascii="Century Gothic" w:hAnsi="Century Gothic" w:cs="Arial"/>
          <w:sz w:val="22"/>
          <w:szCs w:val="22"/>
        </w:rPr>
      </w:pPr>
    </w:p>
    <w:p w14:paraId="3D6026C6" w14:textId="55D035BF" w:rsidR="00D35724" w:rsidRPr="00690707" w:rsidRDefault="00D35724" w:rsidP="00F91989">
      <w:pPr>
        <w:tabs>
          <w:tab w:val="left" w:pos="708"/>
        </w:tabs>
        <w:ind w:left="708" w:right="-4"/>
        <w:jc w:val="both"/>
        <w:rPr>
          <w:rFonts w:ascii="Century Gothic" w:hAnsi="Century Gothic" w:cs="Arial"/>
          <w:sz w:val="22"/>
          <w:szCs w:val="22"/>
        </w:rPr>
      </w:pPr>
      <w:r w:rsidRPr="00690707">
        <w:rPr>
          <w:rFonts w:ascii="Century Gothic" w:hAnsi="Century Gothic" w:cs="Arial"/>
          <w:sz w:val="22"/>
          <w:szCs w:val="22"/>
        </w:rPr>
        <w:lastRenderedPageBreak/>
        <w:t xml:space="preserve">Sólo a aquellas propuestas admitidas, </w:t>
      </w:r>
      <w:r w:rsidR="00F91989">
        <w:rPr>
          <w:rFonts w:ascii="Century Gothic" w:hAnsi="Century Gothic" w:cs="Arial"/>
          <w:sz w:val="22"/>
          <w:szCs w:val="22"/>
        </w:rPr>
        <w:t>pasaran a la evaluación económica.</w:t>
      </w:r>
    </w:p>
    <w:p w14:paraId="4D799A2C" w14:textId="77777777" w:rsidR="00D35724" w:rsidRDefault="00D35724" w:rsidP="00D35724">
      <w:pPr>
        <w:ind w:right="-4"/>
        <w:jc w:val="both"/>
        <w:rPr>
          <w:rFonts w:ascii="Century Gothic" w:hAnsi="Century Gothic" w:cs="Arial"/>
          <w:sz w:val="22"/>
          <w:szCs w:val="22"/>
        </w:rPr>
      </w:pPr>
    </w:p>
    <w:p w14:paraId="4D1C6B2A" w14:textId="77777777" w:rsidR="00D35724" w:rsidRPr="00690707" w:rsidRDefault="00D35724" w:rsidP="00D35724">
      <w:pPr>
        <w:ind w:right="-4"/>
        <w:jc w:val="both"/>
        <w:rPr>
          <w:rFonts w:ascii="Century Gothic" w:hAnsi="Century Gothic" w:cs="Arial"/>
          <w:sz w:val="22"/>
          <w:szCs w:val="22"/>
        </w:rPr>
      </w:pPr>
    </w:p>
    <w:p w14:paraId="56481AA6" w14:textId="77777777" w:rsidR="00D35724" w:rsidRPr="00690707" w:rsidRDefault="00D35724" w:rsidP="00D35724">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t>3.1.2 Evaluación Económica</w:t>
      </w:r>
    </w:p>
    <w:p w14:paraId="27333DD4" w14:textId="77777777" w:rsidR="00D35724" w:rsidRDefault="00D35724" w:rsidP="00D35724">
      <w:pPr>
        <w:ind w:left="708" w:right="-4"/>
        <w:jc w:val="both"/>
        <w:rPr>
          <w:rFonts w:ascii="Century Gothic" w:hAnsi="Century Gothic" w:cs="Arial"/>
          <w:sz w:val="22"/>
          <w:szCs w:val="22"/>
        </w:rPr>
      </w:pPr>
    </w:p>
    <w:p w14:paraId="1D053E70" w14:textId="77777777" w:rsidR="00F91989" w:rsidRDefault="00D35724" w:rsidP="00F91989">
      <w:pPr>
        <w:ind w:left="708" w:right="-4"/>
        <w:jc w:val="both"/>
        <w:rPr>
          <w:rFonts w:ascii="Century Gothic" w:hAnsi="Century Gothic" w:cs="Arial"/>
          <w:sz w:val="22"/>
          <w:szCs w:val="22"/>
        </w:rPr>
      </w:pPr>
      <w:r>
        <w:rPr>
          <w:rFonts w:ascii="Century Gothic" w:hAnsi="Century Gothic" w:cs="Arial"/>
          <w:sz w:val="22"/>
          <w:szCs w:val="22"/>
        </w:rPr>
        <w:t>Este es un concurso de precios donde se busca la mejor propuesta económica para ejecutar lo requerido, e</w:t>
      </w:r>
      <w:r w:rsidRPr="00690707">
        <w:rPr>
          <w:rFonts w:ascii="Century Gothic" w:hAnsi="Century Gothic" w:cs="Arial"/>
          <w:sz w:val="22"/>
          <w:szCs w:val="22"/>
        </w:rPr>
        <w:t>l monto total de la propuesta económica deberá ser expresado hasta con dos decimales</w:t>
      </w:r>
      <w:r w:rsidR="00F91989">
        <w:rPr>
          <w:rFonts w:ascii="Century Gothic" w:hAnsi="Century Gothic" w:cs="Arial"/>
          <w:sz w:val="22"/>
          <w:szCs w:val="22"/>
        </w:rPr>
        <w:t>.</w:t>
      </w:r>
    </w:p>
    <w:p w14:paraId="763EEE3C" w14:textId="63C87A35" w:rsidR="00D35724" w:rsidRPr="00F91989" w:rsidRDefault="00F91989" w:rsidP="00F91989">
      <w:pPr>
        <w:ind w:left="708" w:right="-4"/>
        <w:jc w:val="both"/>
        <w:rPr>
          <w:rFonts w:ascii="Century Gothic" w:hAnsi="Century Gothic" w:cs="Arial"/>
          <w:sz w:val="22"/>
          <w:szCs w:val="22"/>
        </w:rPr>
      </w:pPr>
      <w:r w:rsidRPr="00F91989">
        <w:rPr>
          <w:rFonts w:ascii="Century Gothic" w:hAnsi="Century Gothic" w:cs="Arial"/>
          <w:sz w:val="22"/>
          <w:szCs w:val="22"/>
        </w:rPr>
        <w:t>El principio que rige la aprobación de compra de un medicamento es el menor precio entre todas las ofertas presentadas; en caso el presidente del Comité farmacológico presente una sugerencia y/o recomendación por un medicamento de mayor precio debidamente sustentado en un resumen técnico en el cuadro comparativo. El sustento debe necesariamente tener como objetivo orientar e informar sobre las características comparativas del producto elegido, las cuales deberán constar en el cuadro comparativo por el Comité de compras farmacológicas.</w:t>
      </w:r>
    </w:p>
    <w:p w14:paraId="755D371D" w14:textId="77777777" w:rsidR="00690707" w:rsidRPr="00690707" w:rsidRDefault="00690707" w:rsidP="007F4988">
      <w:pPr>
        <w:rPr>
          <w:rFonts w:ascii="Century Gothic" w:hAnsi="Century Gothic" w:cstheme="minorHAnsi"/>
          <w:b/>
          <w:sz w:val="22"/>
          <w:szCs w:val="22"/>
        </w:rPr>
      </w:pPr>
    </w:p>
    <w:p w14:paraId="14183EFC" w14:textId="77777777" w:rsidR="00690707" w:rsidRPr="00690707" w:rsidRDefault="00690707" w:rsidP="007F4988">
      <w:pPr>
        <w:jc w:val="center"/>
        <w:rPr>
          <w:rFonts w:ascii="Century Gothic" w:hAnsi="Century Gothic" w:cstheme="minorHAnsi"/>
          <w:b/>
          <w:sz w:val="22"/>
          <w:szCs w:val="22"/>
        </w:rPr>
      </w:pPr>
      <w:r w:rsidRPr="00690707">
        <w:rPr>
          <w:rFonts w:ascii="Century Gothic" w:hAnsi="Century Gothic" w:cstheme="minorHAnsi"/>
          <w:b/>
          <w:sz w:val="22"/>
          <w:szCs w:val="22"/>
        </w:rPr>
        <w:t>CAPITULO V</w:t>
      </w:r>
    </w:p>
    <w:p w14:paraId="01350F4F" w14:textId="77777777" w:rsidR="00690707" w:rsidRPr="00690707" w:rsidRDefault="00690707" w:rsidP="007F4988">
      <w:pPr>
        <w:jc w:val="center"/>
        <w:rPr>
          <w:rFonts w:ascii="Century Gothic" w:hAnsi="Century Gothic" w:cstheme="minorHAnsi"/>
          <w:b/>
          <w:sz w:val="22"/>
          <w:szCs w:val="22"/>
        </w:rPr>
      </w:pPr>
    </w:p>
    <w:p w14:paraId="6B99014B" w14:textId="77777777" w:rsidR="00690707" w:rsidRPr="00690707" w:rsidRDefault="00690707" w:rsidP="007F4988">
      <w:pPr>
        <w:tabs>
          <w:tab w:val="center" w:pos="5124"/>
          <w:tab w:val="right" w:pos="9543"/>
        </w:tabs>
        <w:jc w:val="center"/>
        <w:rPr>
          <w:rFonts w:ascii="Century Gothic" w:hAnsi="Century Gothic" w:cstheme="minorHAnsi"/>
          <w:b/>
          <w:sz w:val="22"/>
          <w:szCs w:val="22"/>
          <w:u w:val="single"/>
        </w:rPr>
      </w:pPr>
      <w:r w:rsidRPr="00690707">
        <w:rPr>
          <w:rFonts w:ascii="Century Gothic" w:hAnsi="Century Gothic" w:cstheme="minorHAnsi"/>
          <w:b/>
          <w:sz w:val="22"/>
          <w:szCs w:val="22"/>
          <w:u w:val="single"/>
        </w:rPr>
        <w:t>OTORGAMIENTO DE LA BUENA PRO</w:t>
      </w:r>
    </w:p>
    <w:p w14:paraId="67D391E8" w14:textId="77777777" w:rsidR="00690707" w:rsidRPr="00690707" w:rsidRDefault="00690707" w:rsidP="007F4988">
      <w:pPr>
        <w:tabs>
          <w:tab w:val="center" w:pos="5124"/>
          <w:tab w:val="right" w:pos="9543"/>
        </w:tabs>
        <w:jc w:val="center"/>
        <w:rPr>
          <w:rFonts w:ascii="Century Gothic" w:hAnsi="Century Gothic" w:cstheme="minorHAnsi"/>
          <w:b/>
          <w:sz w:val="22"/>
          <w:szCs w:val="22"/>
          <w:u w:val="single"/>
        </w:rPr>
      </w:pPr>
    </w:p>
    <w:p w14:paraId="752F1C95" w14:textId="77777777" w:rsidR="00690707" w:rsidRPr="00690707" w:rsidRDefault="00690707" w:rsidP="007F4988">
      <w:pPr>
        <w:tabs>
          <w:tab w:val="center" w:pos="6363"/>
          <w:tab w:val="right" w:pos="10782"/>
        </w:tabs>
        <w:suppressAutoHyphens/>
        <w:ind w:left="567"/>
        <w:jc w:val="both"/>
        <w:rPr>
          <w:rFonts w:ascii="Century Gothic" w:hAnsi="Century Gothic" w:cstheme="minorHAnsi"/>
          <w:b/>
          <w:bCs/>
          <w:sz w:val="22"/>
          <w:szCs w:val="22"/>
        </w:rPr>
      </w:pPr>
      <w:r w:rsidRPr="00690707">
        <w:rPr>
          <w:rFonts w:ascii="Century Gothic" w:hAnsi="Century Gothic" w:cstheme="minorHAnsi"/>
          <w:b/>
          <w:bCs/>
          <w:sz w:val="22"/>
          <w:szCs w:val="22"/>
        </w:rPr>
        <w:t>5.1.   OTORGAMIENTO DE LA BUENA PRO</w:t>
      </w:r>
    </w:p>
    <w:p w14:paraId="2B687DC9" w14:textId="5C17C89E" w:rsidR="00690707" w:rsidRPr="00690707" w:rsidRDefault="00690707" w:rsidP="00F91989">
      <w:pPr>
        <w:keepNext/>
        <w:tabs>
          <w:tab w:val="left" w:pos="567"/>
        </w:tabs>
        <w:ind w:left="567"/>
        <w:jc w:val="both"/>
        <w:outlineLvl w:val="8"/>
        <w:rPr>
          <w:rFonts w:ascii="Century Gothic" w:hAnsi="Century Gothic" w:cstheme="minorHAnsi"/>
          <w:sz w:val="22"/>
          <w:szCs w:val="22"/>
        </w:rPr>
      </w:pPr>
      <w:r w:rsidRPr="00690707">
        <w:rPr>
          <w:rFonts w:ascii="Century Gothic" w:hAnsi="Century Gothic" w:cstheme="minorHAnsi"/>
          <w:sz w:val="22"/>
          <w:szCs w:val="22"/>
        </w:rPr>
        <w:t xml:space="preserve">Se otorgará la buena pro al postor </w:t>
      </w:r>
      <w:r w:rsidR="00F91989">
        <w:rPr>
          <w:rFonts w:ascii="Century Gothic" w:hAnsi="Century Gothic" w:cstheme="minorHAnsi"/>
          <w:sz w:val="22"/>
          <w:szCs w:val="22"/>
        </w:rPr>
        <w:t xml:space="preserve">por </w:t>
      </w:r>
      <w:proofErr w:type="spellStart"/>
      <w:r w:rsidR="00F91989">
        <w:rPr>
          <w:rFonts w:ascii="Century Gothic" w:hAnsi="Century Gothic" w:cstheme="minorHAnsi"/>
          <w:sz w:val="22"/>
          <w:szCs w:val="22"/>
        </w:rPr>
        <w:t>item</w:t>
      </w:r>
      <w:proofErr w:type="spellEnd"/>
      <w:r w:rsidR="00F91989">
        <w:rPr>
          <w:rFonts w:ascii="Century Gothic" w:hAnsi="Century Gothic" w:cstheme="minorHAnsi"/>
          <w:sz w:val="22"/>
          <w:szCs w:val="22"/>
        </w:rPr>
        <w:t xml:space="preserve"> de acuerdo a los criterios establecidos en la evaluación técnica - económica</w:t>
      </w:r>
      <w:r w:rsidRPr="00690707">
        <w:rPr>
          <w:rFonts w:ascii="Century Gothic" w:hAnsi="Century Gothic" w:cstheme="minorHAnsi"/>
          <w:sz w:val="22"/>
          <w:szCs w:val="22"/>
        </w:rPr>
        <w:t>.</w:t>
      </w:r>
    </w:p>
    <w:p w14:paraId="62AE5305" w14:textId="77777777" w:rsidR="00690707" w:rsidRPr="00690707" w:rsidRDefault="00690707" w:rsidP="007F4988">
      <w:pPr>
        <w:keepNext/>
        <w:tabs>
          <w:tab w:val="left" w:pos="567"/>
        </w:tabs>
        <w:ind w:left="708"/>
        <w:jc w:val="both"/>
        <w:outlineLvl w:val="8"/>
        <w:rPr>
          <w:rFonts w:ascii="Century Gothic" w:hAnsi="Century Gothic" w:cstheme="minorHAnsi"/>
          <w:sz w:val="22"/>
          <w:szCs w:val="22"/>
        </w:rPr>
      </w:pPr>
    </w:p>
    <w:p w14:paraId="54B3E033" w14:textId="77777777" w:rsidR="00690707" w:rsidRPr="00690707" w:rsidRDefault="00690707" w:rsidP="007F4988">
      <w:pPr>
        <w:tabs>
          <w:tab w:val="center" w:pos="6363"/>
          <w:tab w:val="right" w:pos="10782"/>
        </w:tabs>
        <w:suppressAutoHyphens/>
        <w:ind w:left="567"/>
        <w:jc w:val="both"/>
        <w:rPr>
          <w:rFonts w:ascii="Century Gothic" w:hAnsi="Century Gothic" w:cstheme="minorHAnsi"/>
          <w:b/>
          <w:bCs/>
          <w:sz w:val="22"/>
          <w:szCs w:val="22"/>
        </w:rPr>
      </w:pPr>
      <w:r w:rsidRPr="00690707">
        <w:rPr>
          <w:rFonts w:ascii="Century Gothic" w:hAnsi="Century Gothic" w:cstheme="minorHAnsi"/>
          <w:b/>
          <w:bCs/>
          <w:sz w:val="22"/>
          <w:szCs w:val="22"/>
        </w:rPr>
        <w:t>5.2.   NOTIFICACIÓN DE LA BUENA PRO</w:t>
      </w:r>
    </w:p>
    <w:p w14:paraId="6B56FCBF" w14:textId="41EC799C" w:rsidR="00690707" w:rsidRDefault="00690707" w:rsidP="007F4988">
      <w:pPr>
        <w:ind w:left="567"/>
        <w:jc w:val="both"/>
        <w:rPr>
          <w:rFonts w:ascii="Century Gothic" w:hAnsi="Century Gothic"/>
          <w:sz w:val="22"/>
          <w:szCs w:val="22"/>
        </w:rPr>
      </w:pPr>
      <w:r w:rsidRPr="00690707">
        <w:rPr>
          <w:rFonts w:ascii="Century Gothic" w:hAnsi="Century Gothic"/>
          <w:sz w:val="22"/>
          <w:szCs w:val="22"/>
        </w:rPr>
        <w:t>El otorgamiento de la buena pro será notificado a todos los postores por la misma vía en que se realizó la convocatoria</w:t>
      </w:r>
      <w:r w:rsidR="00970AE3">
        <w:rPr>
          <w:rFonts w:ascii="Century Gothic" w:hAnsi="Century Gothic"/>
          <w:sz w:val="22"/>
          <w:szCs w:val="22"/>
        </w:rPr>
        <w:t>.</w:t>
      </w:r>
    </w:p>
    <w:p w14:paraId="11DF632D" w14:textId="77777777" w:rsidR="00970AE3" w:rsidRPr="00690707" w:rsidRDefault="00970AE3" w:rsidP="007F4988">
      <w:pPr>
        <w:ind w:left="567"/>
        <w:jc w:val="both"/>
        <w:rPr>
          <w:rFonts w:ascii="Century Gothic" w:hAnsi="Century Gothic"/>
          <w:sz w:val="22"/>
          <w:szCs w:val="22"/>
        </w:rPr>
      </w:pPr>
    </w:p>
    <w:p w14:paraId="032B2440" w14:textId="77777777" w:rsidR="00690707" w:rsidRPr="00690707" w:rsidRDefault="00690707" w:rsidP="007F4988">
      <w:pPr>
        <w:ind w:left="567"/>
        <w:jc w:val="both"/>
        <w:rPr>
          <w:rFonts w:ascii="Century Gothic" w:hAnsi="Century Gothic"/>
          <w:sz w:val="22"/>
          <w:szCs w:val="22"/>
        </w:rPr>
      </w:pPr>
      <w:r w:rsidRPr="00690707">
        <w:rPr>
          <w:rFonts w:ascii="Century Gothic" w:hAnsi="Century Gothic"/>
          <w:sz w:val="22"/>
          <w:szCs w:val="22"/>
        </w:rPr>
        <w:t>Al respecto, se elaborará el acta de otorgamiento de la buena pro correspondiente.</w:t>
      </w:r>
    </w:p>
    <w:p w14:paraId="68C57264" w14:textId="79C24CD4" w:rsidR="00690707" w:rsidRPr="00690707" w:rsidRDefault="00690707" w:rsidP="007F4988">
      <w:pPr>
        <w:ind w:left="360"/>
        <w:jc w:val="both"/>
        <w:rPr>
          <w:rFonts w:ascii="Century Gothic" w:hAnsi="Century Gothic" w:cstheme="minorHAnsi"/>
          <w:sz w:val="22"/>
          <w:szCs w:val="22"/>
        </w:rPr>
      </w:pPr>
    </w:p>
    <w:p w14:paraId="2E0A4D70" w14:textId="77777777" w:rsidR="00690707" w:rsidRPr="00690707" w:rsidRDefault="00690707" w:rsidP="007F4988">
      <w:pPr>
        <w:ind w:left="360"/>
        <w:jc w:val="both"/>
        <w:rPr>
          <w:rFonts w:ascii="Century Gothic" w:hAnsi="Century Gothic" w:cstheme="minorHAnsi"/>
          <w:sz w:val="22"/>
          <w:szCs w:val="22"/>
        </w:rPr>
      </w:pPr>
    </w:p>
    <w:p w14:paraId="6EF6C115" w14:textId="0B5B2F1D" w:rsidR="00FC2083" w:rsidRPr="00690707" w:rsidRDefault="00D5754A" w:rsidP="007F4988">
      <w:pPr>
        <w:rPr>
          <w:rFonts w:ascii="Century Gothic" w:hAnsi="Century Gothic" w:cstheme="minorHAnsi"/>
          <w:b/>
          <w:sz w:val="22"/>
          <w:szCs w:val="22"/>
        </w:rPr>
      </w:pPr>
      <w:r w:rsidRPr="00690707">
        <w:rPr>
          <w:rFonts w:ascii="Century Gothic" w:hAnsi="Century Gothic" w:cstheme="minorHAnsi"/>
          <w:b/>
          <w:sz w:val="22"/>
          <w:szCs w:val="22"/>
        </w:rPr>
        <w:t>D</w:t>
      </w:r>
      <w:r w:rsidR="00FC2083" w:rsidRPr="00690707">
        <w:rPr>
          <w:rFonts w:ascii="Century Gothic" w:hAnsi="Century Gothic" w:cstheme="minorHAnsi"/>
          <w:b/>
          <w:sz w:val="22"/>
          <w:szCs w:val="22"/>
        </w:rPr>
        <w:t>EL CONTRATO</w:t>
      </w:r>
    </w:p>
    <w:p w14:paraId="10B460BB" w14:textId="77777777" w:rsidR="00FC2083" w:rsidRPr="00690707" w:rsidRDefault="00FC2083" w:rsidP="007F4988">
      <w:pPr>
        <w:jc w:val="both"/>
        <w:rPr>
          <w:rFonts w:ascii="Century Gothic" w:hAnsi="Century Gothic" w:cstheme="minorHAnsi"/>
          <w:b/>
          <w:sz w:val="22"/>
          <w:szCs w:val="22"/>
        </w:rPr>
      </w:pPr>
    </w:p>
    <w:p w14:paraId="0B5A24CA" w14:textId="6313FBEB"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El contrato y su perfeccionamiento</w:t>
      </w:r>
    </w:p>
    <w:p w14:paraId="706C59D1" w14:textId="77777777" w:rsidR="00FC2083" w:rsidRPr="00690707" w:rsidRDefault="00FC2083" w:rsidP="007F4988">
      <w:pPr>
        <w:ind w:left="567" w:hanging="567"/>
        <w:jc w:val="both"/>
        <w:rPr>
          <w:rFonts w:ascii="Century Gothic" w:hAnsi="Century Gothic" w:cstheme="minorHAnsi"/>
          <w:sz w:val="22"/>
          <w:szCs w:val="22"/>
        </w:rPr>
      </w:pPr>
    </w:p>
    <w:p w14:paraId="1C420B10" w14:textId="7EDF64EA" w:rsidR="00FC2083" w:rsidRPr="00690707" w:rsidRDefault="00FC2083" w:rsidP="007F4988">
      <w:pPr>
        <w:ind w:left="284"/>
        <w:jc w:val="both"/>
        <w:rPr>
          <w:rFonts w:ascii="Century Gothic" w:hAnsi="Century Gothic" w:cstheme="minorHAnsi"/>
          <w:sz w:val="22"/>
          <w:szCs w:val="22"/>
        </w:rPr>
      </w:pPr>
      <w:r w:rsidRPr="00690707">
        <w:rPr>
          <w:rFonts w:ascii="Century Gothic" w:hAnsi="Century Gothic" w:cstheme="minorHAnsi"/>
          <w:sz w:val="22"/>
          <w:szCs w:val="22"/>
        </w:rPr>
        <w:t>El contrato debe celebrarse por escrito, cuando sea necesario elaborar un contrato, dicha elaboración estará a cargo de la unidad de Legal.</w:t>
      </w:r>
    </w:p>
    <w:p w14:paraId="2CAF28B3" w14:textId="5B2F686E" w:rsidR="00FC2083" w:rsidRPr="00690707" w:rsidRDefault="00FC2083" w:rsidP="007F4988">
      <w:pPr>
        <w:ind w:left="284"/>
        <w:jc w:val="both"/>
        <w:rPr>
          <w:rFonts w:ascii="Century Gothic" w:hAnsi="Century Gothic" w:cstheme="minorHAnsi"/>
          <w:sz w:val="22"/>
          <w:szCs w:val="22"/>
        </w:rPr>
      </w:pPr>
      <w:r w:rsidRPr="00690707">
        <w:rPr>
          <w:rFonts w:ascii="Century Gothic" w:hAnsi="Century Gothic" w:cstheme="minorHAnsi"/>
          <w:sz w:val="22"/>
          <w:szCs w:val="22"/>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56B9243B" w14:textId="70CA20F0" w:rsidR="00FC2083" w:rsidRPr="00690707" w:rsidRDefault="00FC2083" w:rsidP="007F4988">
      <w:pPr>
        <w:ind w:left="284"/>
        <w:jc w:val="both"/>
        <w:rPr>
          <w:rFonts w:ascii="Century Gothic" w:hAnsi="Century Gothic" w:cstheme="minorHAnsi"/>
          <w:sz w:val="22"/>
          <w:szCs w:val="22"/>
        </w:rPr>
      </w:pPr>
      <w:r w:rsidRPr="00690707">
        <w:rPr>
          <w:rFonts w:ascii="Century Gothic" w:hAnsi="Century Gothic" w:cstheme="minorHAnsi"/>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7879D87F" w14:textId="77777777" w:rsidR="00D5754A" w:rsidRPr="00690707" w:rsidRDefault="00D5754A" w:rsidP="007F4988">
      <w:pPr>
        <w:jc w:val="both"/>
        <w:rPr>
          <w:rFonts w:ascii="Century Gothic" w:hAnsi="Century Gothic" w:cstheme="minorHAnsi"/>
          <w:b/>
          <w:sz w:val="22"/>
          <w:szCs w:val="22"/>
        </w:rPr>
      </w:pPr>
    </w:p>
    <w:p w14:paraId="57E526EC" w14:textId="6630C81C"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Requisitos para perfeccionar el contrato</w:t>
      </w:r>
    </w:p>
    <w:p w14:paraId="0D130607" w14:textId="77777777" w:rsidR="00FC2083" w:rsidRPr="00690707" w:rsidRDefault="00FC2083" w:rsidP="00DF06D6">
      <w:pPr>
        <w:ind w:left="284"/>
        <w:jc w:val="both"/>
        <w:rPr>
          <w:rFonts w:ascii="Century Gothic" w:hAnsi="Century Gothic" w:cstheme="minorHAnsi"/>
          <w:sz w:val="22"/>
          <w:szCs w:val="22"/>
        </w:rPr>
      </w:pPr>
      <w:r w:rsidRPr="00690707">
        <w:rPr>
          <w:rFonts w:ascii="Century Gothic" w:hAnsi="Century Gothic" w:cstheme="minorHAnsi"/>
          <w:sz w:val="22"/>
          <w:szCs w:val="22"/>
        </w:rPr>
        <w:t>Para perfeccionar el contrato, el postor ganador de la buena pro presenta, además de los documentos previstos en los documentos del procedimiento de contratación, lo siguiente:</w:t>
      </w:r>
    </w:p>
    <w:p w14:paraId="2DDAE94D" w14:textId="77777777" w:rsidR="00FC2083" w:rsidRPr="00690707" w:rsidRDefault="00FC2083" w:rsidP="004767E0">
      <w:pPr>
        <w:pStyle w:val="Prrafodelista"/>
        <w:numPr>
          <w:ilvl w:val="0"/>
          <w:numId w:val="8"/>
        </w:numPr>
        <w:spacing w:line="240" w:lineRule="auto"/>
        <w:jc w:val="both"/>
        <w:rPr>
          <w:rFonts w:ascii="Century Gothic" w:hAnsi="Century Gothic" w:cstheme="minorHAnsi"/>
          <w:szCs w:val="22"/>
          <w:lang w:val="es-ES"/>
        </w:rPr>
      </w:pPr>
      <w:r w:rsidRPr="00690707">
        <w:rPr>
          <w:rFonts w:ascii="Century Gothic" w:hAnsi="Century Gothic" w:cstheme="minorHAnsi"/>
          <w:szCs w:val="22"/>
          <w:lang w:val="es-ES"/>
        </w:rPr>
        <w:t>Garantías, cuando corresponda.</w:t>
      </w:r>
    </w:p>
    <w:p w14:paraId="4234EFA3" w14:textId="77777777" w:rsidR="00FC2083" w:rsidRPr="00690707" w:rsidRDefault="00FC2083" w:rsidP="004767E0">
      <w:pPr>
        <w:pStyle w:val="Prrafodelista"/>
        <w:numPr>
          <w:ilvl w:val="0"/>
          <w:numId w:val="8"/>
        </w:numPr>
        <w:spacing w:line="240" w:lineRule="auto"/>
        <w:jc w:val="both"/>
        <w:rPr>
          <w:rFonts w:ascii="Century Gothic" w:hAnsi="Century Gothic" w:cstheme="minorHAnsi"/>
          <w:color w:val="auto"/>
          <w:szCs w:val="22"/>
          <w:lang w:val="es-ES"/>
        </w:rPr>
      </w:pPr>
      <w:r w:rsidRPr="00690707">
        <w:rPr>
          <w:rFonts w:ascii="Century Gothic" w:hAnsi="Century Gothic" w:cstheme="minorHAnsi"/>
          <w:color w:val="auto"/>
          <w:szCs w:val="22"/>
          <w:lang w:val="es-ES"/>
        </w:rPr>
        <w:t xml:space="preserve">Código de cuenta interbancaria (CCI) indicando entidad financiera y el tipo de moneda. </w:t>
      </w:r>
    </w:p>
    <w:p w14:paraId="03DA10B1" w14:textId="77777777" w:rsidR="00FC2083" w:rsidRPr="00690707" w:rsidRDefault="00FC2083" w:rsidP="004767E0">
      <w:pPr>
        <w:pStyle w:val="Prrafodelista"/>
        <w:numPr>
          <w:ilvl w:val="0"/>
          <w:numId w:val="8"/>
        </w:numPr>
        <w:spacing w:line="240" w:lineRule="auto"/>
        <w:jc w:val="both"/>
        <w:rPr>
          <w:rFonts w:ascii="Century Gothic" w:hAnsi="Century Gothic" w:cstheme="minorHAnsi"/>
          <w:szCs w:val="22"/>
          <w:lang w:val="es-ES"/>
        </w:rPr>
      </w:pPr>
      <w:r w:rsidRPr="00690707">
        <w:rPr>
          <w:rFonts w:ascii="Century Gothic" w:hAnsi="Century Gothic" w:cstheme="minorHAnsi"/>
          <w:szCs w:val="22"/>
          <w:lang w:val="es-ES"/>
        </w:rPr>
        <w:t>Vigencia de poderes con una antigüedad no mayor a los treinta (30) días calendario.</w:t>
      </w:r>
    </w:p>
    <w:p w14:paraId="5FBF0CEC" w14:textId="5E5B5D3E"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Plazos y procedimiento para el perfeccionamiento del contrato</w:t>
      </w:r>
    </w:p>
    <w:p w14:paraId="3F5FA389" w14:textId="72150616" w:rsidR="00FC2083" w:rsidRPr="00690707" w:rsidRDefault="00FC2083" w:rsidP="00DF06D6">
      <w:pPr>
        <w:ind w:firstLine="284"/>
        <w:jc w:val="both"/>
        <w:rPr>
          <w:rFonts w:ascii="Century Gothic" w:hAnsi="Century Gothic" w:cstheme="minorHAnsi"/>
          <w:sz w:val="22"/>
          <w:szCs w:val="22"/>
        </w:rPr>
      </w:pPr>
      <w:r w:rsidRPr="00690707">
        <w:rPr>
          <w:rFonts w:ascii="Century Gothic" w:hAnsi="Century Gothic" w:cstheme="minorHAnsi"/>
          <w:sz w:val="22"/>
          <w:szCs w:val="22"/>
        </w:rPr>
        <w:t>Los plazos y el procedimiento para perfeccionar el contrato son los siguientes:</w:t>
      </w:r>
    </w:p>
    <w:p w14:paraId="2B976FC8" w14:textId="77777777" w:rsidR="00FC2083" w:rsidRPr="00690707" w:rsidRDefault="00FC2083" w:rsidP="007F4988">
      <w:pPr>
        <w:jc w:val="both"/>
        <w:rPr>
          <w:rFonts w:ascii="Century Gothic" w:hAnsi="Century Gothic" w:cstheme="minorHAnsi"/>
          <w:sz w:val="22"/>
          <w:szCs w:val="22"/>
        </w:rPr>
      </w:pPr>
    </w:p>
    <w:p w14:paraId="53118487" w14:textId="1F7E2739" w:rsidR="00FC2083" w:rsidRPr="00690707" w:rsidRDefault="00FC2083" w:rsidP="004767E0">
      <w:pPr>
        <w:numPr>
          <w:ilvl w:val="0"/>
          <w:numId w:val="2"/>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 xml:space="preserve">Dentro del plazo de cinco (5) días hábiles siguientes a la notificación de la buena pro, el postor ganador presenta los requisitos para perfeccionar el contrato. </w:t>
      </w:r>
    </w:p>
    <w:p w14:paraId="62160D00" w14:textId="320F6E0F" w:rsidR="00FC2083" w:rsidRPr="00690707" w:rsidRDefault="00FC2083" w:rsidP="004767E0">
      <w:pPr>
        <w:numPr>
          <w:ilvl w:val="0"/>
          <w:numId w:val="3"/>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 xml:space="preserve">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w:t>
      </w:r>
      <w:r w:rsidR="00DE428E" w:rsidRPr="00690707">
        <w:rPr>
          <w:rFonts w:ascii="Century Gothic" w:hAnsi="Century Gothic" w:cstheme="minorHAnsi"/>
          <w:sz w:val="22"/>
          <w:szCs w:val="22"/>
        </w:rPr>
        <w:t>en relación con</w:t>
      </w:r>
      <w:r w:rsidRPr="00690707">
        <w:rPr>
          <w:rFonts w:ascii="Century Gothic" w:hAnsi="Century Gothic" w:cstheme="minorHAnsi"/>
          <w:sz w:val="22"/>
          <w:szCs w:val="22"/>
        </w:rPr>
        <w:t xml:space="preserve"> la notificación de la orden de compra o de servicio, según corresponda, la unidad de Logística tendrá un plazo de tres (3) días hábiles para su materialización, contabilizados desde la firma del contrato respectivo.</w:t>
      </w:r>
    </w:p>
    <w:p w14:paraId="596F204E" w14:textId="77777777" w:rsidR="00FC2083" w:rsidRPr="00690707" w:rsidRDefault="00FC2083" w:rsidP="004767E0">
      <w:pPr>
        <w:numPr>
          <w:ilvl w:val="0"/>
          <w:numId w:val="4"/>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no se perfeccione el contrato, por causa imputable al postor, este pierde automáticamente la buena pro, en tal supuesto, la unidad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1737332C" w14:textId="61ADF2F4"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Plazo de ejecución contractual</w:t>
      </w:r>
    </w:p>
    <w:p w14:paraId="694E7838" w14:textId="77777777" w:rsidR="0043123C" w:rsidRPr="00690707" w:rsidRDefault="0043123C" w:rsidP="007F4988">
      <w:pPr>
        <w:jc w:val="both"/>
        <w:rPr>
          <w:rFonts w:ascii="Century Gothic" w:hAnsi="Century Gothic" w:cstheme="minorHAnsi"/>
          <w:b/>
          <w:sz w:val="22"/>
          <w:szCs w:val="22"/>
        </w:rPr>
      </w:pPr>
    </w:p>
    <w:p w14:paraId="3BB2D981" w14:textId="0266E6AC"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plazo de ejecución contractual se inicia al día siguiente del perfeccionamiento del contrato, desde la fecha que se establezca en el contrato o desde la fecha en que se cumplan las condiciones previstas en el contrato, según sea el caso.</w:t>
      </w:r>
    </w:p>
    <w:p w14:paraId="1F4F59DC" w14:textId="4BD62621"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r>
    </w:p>
    <w:p w14:paraId="423711A2" w14:textId="66C0741C"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 xml:space="preserve">Responsabilidad de </w:t>
      </w:r>
      <w:r w:rsidRPr="00690707">
        <w:rPr>
          <w:rFonts w:ascii="Century Gothic" w:hAnsi="Century Gothic" w:cstheme="minorHAnsi"/>
          <w:b/>
          <w:bCs/>
          <w:iCs/>
          <w:sz w:val="22"/>
          <w:szCs w:val="22"/>
        </w:rPr>
        <w:t>FEBAN</w:t>
      </w:r>
    </w:p>
    <w:p w14:paraId="55AC3CFB" w14:textId="666FF30F"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El FEBAN es responsable frente al contratista de las modificaciones que ordene y apruebe en los proyectos, estudios, informes o similares o de aquellos cambios que se generen debido a la necesidad de la ejecución de </w:t>
      </w:r>
      <w:r w:rsidR="0043123C" w:rsidRPr="00690707">
        <w:rPr>
          <w:rFonts w:ascii="Century Gothic" w:hAnsi="Century Gothic" w:cstheme="minorHAnsi"/>
          <w:sz w:val="22"/>
          <w:szCs w:val="22"/>
        </w:rPr>
        <w:t>estos</w:t>
      </w:r>
      <w:r w:rsidRPr="00690707">
        <w:rPr>
          <w:rFonts w:ascii="Century Gothic" w:hAnsi="Century Gothic" w:cstheme="minorHAnsi"/>
          <w:sz w:val="22"/>
          <w:szCs w:val="22"/>
        </w:rPr>
        <w:t>.</w:t>
      </w:r>
    </w:p>
    <w:p w14:paraId="4BAC4DD0" w14:textId="12231FB1"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 </w:t>
      </w:r>
    </w:p>
    <w:p w14:paraId="4F00191D" w14:textId="7ED41CA3" w:rsidR="00FC2083" w:rsidRPr="00690707" w:rsidRDefault="00FC2083" w:rsidP="007F4988">
      <w:pPr>
        <w:ind w:left="567" w:hanging="567"/>
        <w:jc w:val="both"/>
        <w:rPr>
          <w:rFonts w:ascii="Century Gothic" w:hAnsi="Century Gothic" w:cstheme="minorHAnsi"/>
          <w:sz w:val="22"/>
          <w:szCs w:val="22"/>
        </w:rPr>
      </w:pPr>
    </w:p>
    <w:p w14:paraId="52490655" w14:textId="77777777" w:rsidR="00FC2083" w:rsidRPr="00690707" w:rsidRDefault="00FC2083" w:rsidP="007F4988">
      <w:pPr>
        <w:jc w:val="both"/>
        <w:rPr>
          <w:rFonts w:ascii="Century Gothic" w:hAnsi="Century Gothic" w:cstheme="minorHAnsi"/>
          <w:sz w:val="22"/>
          <w:szCs w:val="22"/>
        </w:rPr>
      </w:pPr>
      <w:r w:rsidRPr="00690707">
        <w:rPr>
          <w:rFonts w:ascii="Century Gothic" w:hAnsi="Century Gothic" w:cstheme="minorHAnsi"/>
          <w:b/>
          <w:sz w:val="22"/>
          <w:szCs w:val="22"/>
        </w:rPr>
        <w:t>INCUMPLIMIENTO DEL CONTRATO</w:t>
      </w:r>
    </w:p>
    <w:p w14:paraId="5724FC65" w14:textId="77777777" w:rsidR="001E37E7" w:rsidRPr="00690707" w:rsidRDefault="001E37E7" w:rsidP="007F4988">
      <w:pPr>
        <w:jc w:val="both"/>
        <w:rPr>
          <w:rFonts w:ascii="Century Gothic" w:hAnsi="Century Gothic" w:cstheme="minorHAnsi"/>
          <w:b/>
          <w:sz w:val="22"/>
          <w:szCs w:val="22"/>
        </w:rPr>
      </w:pPr>
    </w:p>
    <w:p w14:paraId="5684CB9C" w14:textId="23E65A5A"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lastRenderedPageBreak/>
        <w:t>Penalidades</w:t>
      </w:r>
    </w:p>
    <w:p w14:paraId="2330BA1B" w14:textId="77777777" w:rsidR="001E37E7" w:rsidRPr="00690707" w:rsidRDefault="001E37E7" w:rsidP="007F4988">
      <w:pPr>
        <w:ind w:left="567" w:hanging="567"/>
        <w:jc w:val="both"/>
        <w:rPr>
          <w:rFonts w:ascii="Century Gothic" w:hAnsi="Century Gothic" w:cstheme="minorHAnsi"/>
          <w:sz w:val="22"/>
          <w:szCs w:val="22"/>
        </w:rPr>
      </w:pPr>
    </w:p>
    <w:p w14:paraId="3F840C9E" w14:textId="7D6B9499"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7A0EF3EE" w14:textId="77777777" w:rsidR="001E37E7" w:rsidRPr="00690707" w:rsidRDefault="001E37E7" w:rsidP="007F4988">
      <w:pPr>
        <w:ind w:left="567" w:hanging="567"/>
        <w:jc w:val="both"/>
        <w:rPr>
          <w:rFonts w:ascii="Century Gothic" w:hAnsi="Century Gothic" w:cstheme="minorHAnsi"/>
          <w:sz w:val="22"/>
          <w:szCs w:val="22"/>
        </w:rPr>
      </w:pPr>
    </w:p>
    <w:p w14:paraId="47E4E749" w14:textId="2E7C8534"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52D35A67" w14:textId="77777777" w:rsidR="001E37E7" w:rsidRPr="00690707" w:rsidRDefault="001E37E7" w:rsidP="007F4988">
      <w:pPr>
        <w:ind w:left="567" w:hanging="567"/>
        <w:jc w:val="both"/>
        <w:rPr>
          <w:rFonts w:ascii="Century Gothic" w:hAnsi="Century Gothic" w:cstheme="minorHAnsi"/>
          <w:sz w:val="22"/>
          <w:szCs w:val="22"/>
        </w:rPr>
      </w:pPr>
    </w:p>
    <w:p w14:paraId="3389A5D9" w14:textId="7067A289"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1484DCC5" w14:textId="77777777" w:rsidR="001E37E7" w:rsidRPr="00690707" w:rsidRDefault="001E37E7" w:rsidP="007F4988">
      <w:pPr>
        <w:jc w:val="both"/>
        <w:rPr>
          <w:rFonts w:ascii="Century Gothic" w:hAnsi="Century Gothic" w:cstheme="minorHAnsi"/>
          <w:b/>
          <w:sz w:val="22"/>
          <w:szCs w:val="22"/>
        </w:rPr>
      </w:pPr>
    </w:p>
    <w:p w14:paraId="42AC56DD" w14:textId="61264729"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Penalidad por mora</w:t>
      </w:r>
    </w:p>
    <w:p w14:paraId="16FD54E9" w14:textId="6DCDC675" w:rsidR="001E37E7" w:rsidRPr="00690707" w:rsidRDefault="001E37E7" w:rsidP="007F4988">
      <w:pPr>
        <w:ind w:left="567" w:hanging="567"/>
        <w:jc w:val="both"/>
        <w:rPr>
          <w:rFonts w:ascii="Century Gothic" w:hAnsi="Century Gothic" w:cstheme="minorHAnsi"/>
          <w:sz w:val="22"/>
          <w:szCs w:val="22"/>
        </w:rPr>
      </w:pPr>
    </w:p>
    <w:p w14:paraId="688D3EBD" w14:textId="77777777"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En caso de retraso injustificado del contratista en la ejecución de las prestaciones objeto del contrato, FEBAN le aplica automáticamente una penalidad por mora por cada día de atraso. La penalidad se aplica automáticamente y se calcula </w:t>
      </w:r>
      <w:r w:rsidR="001E37E7" w:rsidRPr="00690707">
        <w:rPr>
          <w:rFonts w:ascii="Century Gothic" w:hAnsi="Century Gothic" w:cstheme="minorHAnsi"/>
          <w:sz w:val="22"/>
          <w:szCs w:val="22"/>
        </w:rPr>
        <w:t>de acuerdo con</w:t>
      </w:r>
      <w:r w:rsidRPr="00690707">
        <w:rPr>
          <w:rFonts w:ascii="Century Gothic" w:hAnsi="Century Gothic" w:cstheme="minorHAnsi"/>
          <w:sz w:val="22"/>
          <w:szCs w:val="22"/>
        </w:rPr>
        <w:t xml:space="preserve"> la siguiente fórmula:</w:t>
      </w:r>
    </w:p>
    <w:p w14:paraId="0DACCC6E" w14:textId="18648B27" w:rsidR="00FC2083" w:rsidRDefault="00FC2083" w:rsidP="007F4988">
      <w:pPr>
        <w:jc w:val="both"/>
        <w:rPr>
          <w:rFonts w:ascii="Century Gothic" w:hAnsi="Century Gothic" w:cstheme="minorHAnsi"/>
          <w:noProof/>
          <w:sz w:val="22"/>
          <w:szCs w:val="22"/>
        </w:rPr>
      </w:pPr>
    </w:p>
    <w:p w14:paraId="643B1129" w14:textId="406CFF48" w:rsidR="00D179A9" w:rsidRPr="00690707" w:rsidRDefault="00D179A9" w:rsidP="007F4988">
      <w:pPr>
        <w:jc w:val="both"/>
        <w:rPr>
          <w:rFonts w:ascii="Century Gothic" w:hAnsi="Century Gothic" w:cstheme="minorHAnsi"/>
          <w:sz w:val="22"/>
          <w:szCs w:val="22"/>
        </w:rPr>
      </w:pPr>
      <w:r>
        <w:rPr>
          <w:rFonts w:ascii="Century Gothic" w:hAnsi="Century Gothic" w:cstheme="minorHAnsi"/>
          <w:noProof/>
          <w:sz w:val="22"/>
          <w:szCs w:val="22"/>
        </w:rPr>
        <w:tab/>
      </w:r>
      <w:r>
        <w:rPr>
          <w:rFonts w:ascii="Century Gothic" w:hAnsi="Century Gothic" w:cstheme="minorHAnsi"/>
          <w:noProof/>
          <w:sz w:val="22"/>
          <w:szCs w:val="22"/>
        </w:rPr>
        <w:tab/>
      </w:r>
      <w:r>
        <w:rPr>
          <w:rFonts w:ascii="Century Gothic" w:hAnsi="Century Gothic" w:cstheme="minorHAnsi"/>
          <w:noProof/>
          <w:sz w:val="22"/>
          <w:szCs w:val="22"/>
        </w:rPr>
        <w:tab/>
        <w:t>Penalidad diaria= 1% por item</w:t>
      </w:r>
    </w:p>
    <w:p w14:paraId="42CFBFBB" w14:textId="77777777" w:rsidR="00E21749"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r>
    </w:p>
    <w:p w14:paraId="4AE0518B" w14:textId="79D03009" w:rsidR="00FC2083" w:rsidRPr="00690707" w:rsidRDefault="00FC2083" w:rsidP="00E21749">
      <w:pPr>
        <w:ind w:left="567"/>
        <w:jc w:val="both"/>
        <w:rPr>
          <w:rFonts w:ascii="Century Gothic" w:hAnsi="Century Gothic" w:cstheme="minorHAnsi"/>
          <w:sz w:val="22"/>
          <w:szCs w:val="22"/>
        </w:rPr>
      </w:pPr>
      <w:r w:rsidRPr="00690707">
        <w:rPr>
          <w:rFonts w:ascii="Century Gothic" w:hAnsi="Century Gothic" w:cstheme="minorHAnsi"/>
          <w:sz w:val="22"/>
          <w:szCs w:val="22"/>
        </w:rPr>
        <w:t xml:space="preserve">Tanto el monto como el plazo se refieren, según corresponda, al monto vigente del contrato o </w:t>
      </w:r>
      <w:r w:rsidR="001E37E7" w:rsidRPr="00690707">
        <w:rPr>
          <w:rFonts w:ascii="Century Gothic" w:hAnsi="Century Gothic" w:cstheme="minorHAnsi"/>
          <w:sz w:val="22"/>
          <w:szCs w:val="22"/>
        </w:rPr>
        <w:t>en caso de que</w:t>
      </w:r>
      <w:r w:rsidRPr="00690707">
        <w:rPr>
          <w:rFonts w:ascii="Century Gothic" w:hAnsi="Century Gothic" w:cstheme="minorHAnsi"/>
          <w:sz w:val="22"/>
          <w:szCs w:val="22"/>
        </w:rPr>
        <w:t xml:space="preserve"> estos involucraran obligaciones de ejecución periódica o entregas parciales, a la prestación individual que fuera materia de retraso.</w:t>
      </w:r>
    </w:p>
    <w:p w14:paraId="7DA0AE65" w14:textId="77777777" w:rsidR="001E37E7" w:rsidRPr="00690707" w:rsidRDefault="001E37E7" w:rsidP="007F4988">
      <w:pPr>
        <w:ind w:left="567" w:hanging="567"/>
        <w:jc w:val="both"/>
        <w:rPr>
          <w:rFonts w:ascii="Century Gothic" w:hAnsi="Century Gothic" w:cstheme="minorHAnsi"/>
          <w:sz w:val="22"/>
          <w:szCs w:val="22"/>
        </w:rPr>
      </w:pPr>
    </w:p>
    <w:p w14:paraId="1AA51E43" w14:textId="6F3C76A6"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3058737F" w14:textId="77777777" w:rsidR="001E37E7" w:rsidRPr="00690707" w:rsidRDefault="001E37E7" w:rsidP="007F4988">
      <w:pPr>
        <w:jc w:val="both"/>
        <w:rPr>
          <w:rFonts w:ascii="Century Gothic" w:hAnsi="Century Gothic" w:cstheme="minorHAnsi"/>
          <w:b/>
          <w:sz w:val="22"/>
          <w:szCs w:val="22"/>
        </w:rPr>
      </w:pPr>
      <w:bookmarkStart w:id="0" w:name="_Toc463514313"/>
    </w:p>
    <w:p w14:paraId="4B869EDF" w14:textId="304EDB5C"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b/>
          <w:sz w:val="22"/>
          <w:szCs w:val="22"/>
        </w:rPr>
        <w:t>Resolución del contrato.</w:t>
      </w:r>
      <w:bookmarkEnd w:id="0"/>
    </w:p>
    <w:p w14:paraId="3E95C334" w14:textId="77777777" w:rsidR="001E37E7" w:rsidRPr="00690707" w:rsidRDefault="001E37E7" w:rsidP="007F4988">
      <w:pPr>
        <w:jc w:val="both"/>
        <w:rPr>
          <w:rFonts w:ascii="Century Gothic" w:hAnsi="Century Gothic" w:cstheme="minorHAnsi"/>
          <w:sz w:val="22"/>
          <w:szCs w:val="22"/>
        </w:rPr>
      </w:pPr>
    </w:p>
    <w:p w14:paraId="0689A323" w14:textId="19D5EA9A" w:rsidR="00FC2083" w:rsidRPr="00690707" w:rsidRDefault="00FC2083" w:rsidP="007F4988">
      <w:pPr>
        <w:jc w:val="both"/>
        <w:rPr>
          <w:rFonts w:ascii="Century Gothic" w:hAnsi="Century Gothic" w:cstheme="minorHAnsi"/>
          <w:b/>
          <w:sz w:val="22"/>
          <w:szCs w:val="22"/>
        </w:rPr>
      </w:pPr>
      <w:r w:rsidRPr="00690707">
        <w:rPr>
          <w:rFonts w:ascii="Century Gothic" w:hAnsi="Century Gothic" w:cstheme="minorHAnsi"/>
          <w:sz w:val="22"/>
          <w:szCs w:val="22"/>
        </w:rPr>
        <w:tab/>
        <w:t>El FEBAN puede resolver el contrato en los siguientes casos:</w:t>
      </w:r>
    </w:p>
    <w:p w14:paraId="69442C2F" w14:textId="77777777" w:rsidR="00FC2083" w:rsidRPr="00690707" w:rsidRDefault="00FC2083" w:rsidP="004767E0">
      <w:pPr>
        <w:numPr>
          <w:ilvl w:val="0"/>
          <w:numId w:val="7"/>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incumpla injustificadamente obligaciones contractuales o a su cargo, pese a haber sido requerido para ello.</w:t>
      </w:r>
    </w:p>
    <w:p w14:paraId="7760094C" w14:textId="77777777" w:rsidR="00FC2083" w:rsidRPr="00690707" w:rsidRDefault="00FC2083" w:rsidP="004767E0">
      <w:pPr>
        <w:numPr>
          <w:ilvl w:val="0"/>
          <w:numId w:val="7"/>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paralice o reduzca injustificadamente la ejecución de la prestación, pese a haber sido requerido para corregir tal situación</w:t>
      </w:r>
    </w:p>
    <w:p w14:paraId="3A519CF9" w14:textId="77777777" w:rsidR="00FC2083" w:rsidRPr="00690707" w:rsidRDefault="00FC2083" w:rsidP="004767E0">
      <w:pPr>
        <w:numPr>
          <w:ilvl w:val="0"/>
          <w:numId w:val="7"/>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no cuente con la capacidad económica y técnica para continuar de manera regular con la prestación, con el servicio o con la ejecución de la obra.</w:t>
      </w:r>
    </w:p>
    <w:p w14:paraId="67FFD9BE" w14:textId="77777777" w:rsidR="00FC2083" w:rsidRPr="00690707" w:rsidRDefault="00FC2083" w:rsidP="004767E0">
      <w:pPr>
        <w:numPr>
          <w:ilvl w:val="0"/>
          <w:numId w:val="7"/>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lastRenderedPageBreak/>
        <w:t>Cuando el contratista haya llegado a acumular el monto máximo de la penalidad por mora.</w:t>
      </w:r>
    </w:p>
    <w:p w14:paraId="5D512D55" w14:textId="126E70A5"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contratista puede solicitar la resolución del contrato en los casos en que el FEBAN incumpla injustificadamente con el pago y/u otras obligaciones esenciales a su cargo, pese a haber sido requerida para ello.</w:t>
      </w:r>
    </w:p>
    <w:p w14:paraId="609F1020" w14:textId="77777777" w:rsidR="001E37E7" w:rsidRPr="00690707" w:rsidRDefault="001E37E7" w:rsidP="007F4988">
      <w:pPr>
        <w:ind w:left="567" w:hanging="567"/>
        <w:jc w:val="both"/>
        <w:rPr>
          <w:rFonts w:ascii="Century Gothic" w:hAnsi="Century Gothic" w:cstheme="minorHAnsi"/>
          <w:sz w:val="22"/>
          <w:szCs w:val="22"/>
        </w:rPr>
      </w:pPr>
    </w:p>
    <w:p w14:paraId="0E44F185" w14:textId="513A82F3" w:rsidR="00FC2083" w:rsidRPr="00690707" w:rsidRDefault="00FC2083" w:rsidP="007F4988">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Cualquiera de las partes puede resolver el contrato por caso fortuito, fuerza mayor o por acuerdo de las partes, debidamente justificado y comprobado.</w:t>
      </w:r>
    </w:p>
    <w:p w14:paraId="4CBE90A0" w14:textId="77777777" w:rsidR="001E37E7" w:rsidRPr="00690707" w:rsidRDefault="001E37E7" w:rsidP="007F4988">
      <w:pPr>
        <w:ind w:left="567" w:hanging="567"/>
        <w:jc w:val="both"/>
        <w:rPr>
          <w:rFonts w:ascii="Century Gothic" w:hAnsi="Century Gothic" w:cstheme="minorHAnsi"/>
          <w:sz w:val="22"/>
          <w:szCs w:val="22"/>
        </w:rPr>
      </w:pPr>
    </w:p>
    <w:p w14:paraId="1D31FFF5" w14:textId="77777777" w:rsidR="001E37E7" w:rsidRPr="00690707" w:rsidRDefault="001E37E7" w:rsidP="007F4988">
      <w:pPr>
        <w:jc w:val="both"/>
        <w:rPr>
          <w:rFonts w:ascii="Century Gothic" w:hAnsi="Century Gothic" w:cstheme="minorHAnsi"/>
          <w:b/>
          <w:sz w:val="22"/>
          <w:szCs w:val="22"/>
        </w:rPr>
      </w:pPr>
    </w:p>
    <w:p w14:paraId="2B38BCF0" w14:textId="482B0E7D" w:rsidR="00B607A1" w:rsidRPr="00690707" w:rsidRDefault="00FC2083" w:rsidP="007F4988">
      <w:pPr>
        <w:ind w:left="567" w:hanging="567"/>
        <w:jc w:val="both"/>
        <w:rPr>
          <w:rFonts w:ascii="Century Gothic" w:hAnsi="Century Gothic" w:cstheme="minorHAnsi"/>
          <w:sz w:val="22"/>
          <w:szCs w:val="22"/>
          <w:lang w:val="es-MX"/>
        </w:rPr>
      </w:pPr>
      <w:r w:rsidRPr="00690707">
        <w:rPr>
          <w:rFonts w:ascii="Century Gothic" w:hAnsi="Century Gothic" w:cstheme="minorHAnsi"/>
          <w:sz w:val="22"/>
          <w:szCs w:val="22"/>
        </w:rPr>
        <w:tab/>
      </w:r>
    </w:p>
    <w:p w14:paraId="78DF44B8" w14:textId="7F52E99B" w:rsidR="0086163D" w:rsidRPr="00690707" w:rsidRDefault="0086163D" w:rsidP="007F4988">
      <w:pPr>
        <w:jc w:val="both"/>
        <w:rPr>
          <w:rFonts w:ascii="Century Gothic" w:hAnsi="Century Gothic" w:cstheme="minorHAnsi"/>
          <w:sz w:val="22"/>
          <w:szCs w:val="22"/>
          <w:lang w:val="es-MX"/>
        </w:rPr>
      </w:pPr>
      <w:r w:rsidRPr="00690707">
        <w:rPr>
          <w:rFonts w:ascii="Century Gothic" w:hAnsi="Century Gothic" w:cstheme="minorHAnsi"/>
          <w:b/>
          <w:sz w:val="22"/>
          <w:szCs w:val="22"/>
        </w:rPr>
        <w:t>MARCO LEGAL</w:t>
      </w:r>
    </w:p>
    <w:p w14:paraId="24CD6B7A" w14:textId="3F405716" w:rsidR="0086163D" w:rsidRPr="00690707" w:rsidRDefault="0086163D" w:rsidP="004767E0">
      <w:pPr>
        <w:pStyle w:val="Prrafodelista"/>
        <w:keepNext/>
        <w:numPr>
          <w:ilvl w:val="0"/>
          <w:numId w:val="1"/>
        </w:numPr>
        <w:tabs>
          <w:tab w:val="left" w:pos="567"/>
        </w:tabs>
        <w:spacing w:line="240" w:lineRule="auto"/>
        <w:ind w:left="567" w:hanging="207"/>
        <w:jc w:val="both"/>
        <w:outlineLvl w:val="8"/>
        <w:rPr>
          <w:rFonts w:ascii="Century Gothic" w:hAnsi="Century Gothic" w:cstheme="minorHAnsi"/>
          <w:color w:val="auto"/>
          <w:szCs w:val="22"/>
        </w:rPr>
      </w:pPr>
      <w:r w:rsidRPr="00690707">
        <w:rPr>
          <w:rFonts w:ascii="Century Gothic" w:hAnsi="Century Gothic" w:cstheme="minorHAnsi"/>
          <w:color w:val="auto"/>
          <w:szCs w:val="22"/>
        </w:rPr>
        <w:t xml:space="preserve">Reglamento de compras del </w:t>
      </w:r>
      <w:proofErr w:type="spellStart"/>
      <w:r w:rsidRPr="00690707">
        <w:rPr>
          <w:rFonts w:ascii="Century Gothic" w:hAnsi="Century Gothic" w:cstheme="minorHAnsi"/>
          <w:color w:val="auto"/>
          <w:szCs w:val="22"/>
        </w:rPr>
        <w:t>Feban</w:t>
      </w:r>
      <w:proofErr w:type="spellEnd"/>
      <w:r w:rsidRPr="00690707">
        <w:rPr>
          <w:rFonts w:ascii="Century Gothic" w:hAnsi="Century Gothic" w:cstheme="minorHAnsi"/>
          <w:color w:val="auto"/>
          <w:szCs w:val="22"/>
        </w:rPr>
        <w:t>.</w:t>
      </w:r>
    </w:p>
    <w:p w14:paraId="7BE27A40" w14:textId="513850C9" w:rsidR="009F1E6F" w:rsidRPr="00690707" w:rsidRDefault="009F1E6F" w:rsidP="007F4988">
      <w:pPr>
        <w:keepNext/>
        <w:tabs>
          <w:tab w:val="left" w:pos="567"/>
        </w:tabs>
        <w:jc w:val="both"/>
        <w:outlineLvl w:val="8"/>
        <w:rPr>
          <w:rFonts w:ascii="Century Gothic" w:hAnsi="Century Gothic" w:cstheme="minorHAnsi"/>
          <w:sz w:val="22"/>
          <w:szCs w:val="22"/>
        </w:rPr>
      </w:pPr>
    </w:p>
    <w:p w14:paraId="78800A34" w14:textId="63146F44" w:rsidR="00B24FC7" w:rsidRPr="00690707" w:rsidRDefault="00B24FC7" w:rsidP="007F4988">
      <w:pPr>
        <w:keepNext/>
        <w:tabs>
          <w:tab w:val="left" w:pos="567"/>
        </w:tabs>
        <w:jc w:val="both"/>
        <w:outlineLvl w:val="8"/>
        <w:rPr>
          <w:rFonts w:ascii="Century Gothic" w:hAnsi="Century Gothic" w:cstheme="minorHAnsi"/>
          <w:sz w:val="22"/>
          <w:szCs w:val="22"/>
        </w:rPr>
      </w:pPr>
    </w:p>
    <w:p w14:paraId="21FD5FA4" w14:textId="21659728" w:rsidR="00B24FC7" w:rsidRPr="00690707" w:rsidRDefault="00B24FC7" w:rsidP="007F4988">
      <w:pPr>
        <w:keepNext/>
        <w:tabs>
          <w:tab w:val="left" w:pos="567"/>
        </w:tabs>
        <w:jc w:val="both"/>
        <w:outlineLvl w:val="8"/>
        <w:rPr>
          <w:rFonts w:ascii="Century Gothic" w:hAnsi="Century Gothic" w:cstheme="minorHAnsi"/>
          <w:sz w:val="22"/>
          <w:szCs w:val="22"/>
        </w:rPr>
      </w:pPr>
    </w:p>
    <w:sectPr w:rsidR="00B24FC7" w:rsidRPr="00690707" w:rsidSect="004F6983">
      <w:headerReference w:type="default" r:id="rId8"/>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7CF5" w14:textId="77777777" w:rsidR="00484466" w:rsidRDefault="00484466">
      <w:r>
        <w:separator/>
      </w:r>
    </w:p>
  </w:endnote>
  <w:endnote w:type="continuationSeparator" w:id="0">
    <w:p w14:paraId="7D7B58B9" w14:textId="77777777" w:rsidR="00484466" w:rsidRDefault="0048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B794" w14:textId="77777777" w:rsidR="00484466" w:rsidRDefault="00484466">
      <w:r>
        <w:separator/>
      </w:r>
    </w:p>
  </w:footnote>
  <w:footnote w:type="continuationSeparator" w:id="0">
    <w:p w14:paraId="240A7287" w14:textId="77777777" w:rsidR="00484466" w:rsidRDefault="0048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4F6983" w:rsidRDefault="004F6983">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189"/>
    <w:multiLevelType w:val="hybridMultilevel"/>
    <w:tmpl w:val="ACD2765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301C17"/>
    <w:multiLevelType w:val="hybridMultilevel"/>
    <w:tmpl w:val="FEC451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6750CE1"/>
    <w:multiLevelType w:val="hybridMultilevel"/>
    <w:tmpl w:val="2C982746"/>
    <w:lvl w:ilvl="0" w:tplc="2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7"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8" w15:restartNumberingAfterBreak="0">
    <w:nsid w:val="4CAB6EFE"/>
    <w:multiLevelType w:val="hybridMultilevel"/>
    <w:tmpl w:val="35D474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1" w15:restartNumberingAfterBreak="0">
    <w:nsid w:val="728D4B62"/>
    <w:multiLevelType w:val="hybridMultilevel"/>
    <w:tmpl w:val="F5928B16"/>
    <w:lvl w:ilvl="0" w:tplc="16A8A560">
      <w:start w:val="4"/>
      <w:numFmt w:val="bullet"/>
      <w:lvlText w:val="-"/>
      <w:lvlJc w:val="left"/>
      <w:pPr>
        <w:ind w:left="720" w:hanging="360"/>
      </w:pPr>
      <w:rPr>
        <w:rFonts w:ascii="Century Gothic" w:eastAsia="Times New Roman" w:hAnsi="Century Gothic"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15:restartNumberingAfterBreak="0">
    <w:nsid w:val="7F9A060B"/>
    <w:multiLevelType w:val="hybridMultilevel"/>
    <w:tmpl w:val="5454ABF6"/>
    <w:lvl w:ilvl="0" w:tplc="4F72574C">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1920599744">
    <w:abstractNumId w:val="1"/>
  </w:num>
  <w:num w:numId="2" w16cid:durableId="1996446230">
    <w:abstractNumId w:val="10"/>
  </w:num>
  <w:num w:numId="3" w16cid:durableId="1314480075">
    <w:abstractNumId w:val="9"/>
  </w:num>
  <w:num w:numId="4" w16cid:durableId="860975265">
    <w:abstractNumId w:val="12"/>
  </w:num>
  <w:num w:numId="5" w16cid:durableId="504327271">
    <w:abstractNumId w:val="6"/>
  </w:num>
  <w:num w:numId="6" w16cid:durableId="2044862844">
    <w:abstractNumId w:val="4"/>
  </w:num>
  <w:num w:numId="7" w16cid:durableId="1972175513">
    <w:abstractNumId w:val="7"/>
  </w:num>
  <w:num w:numId="8" w16cid:durableId="1257901008">
    <w:abstractNumId w:val="5"/>
  </w:num>
  <w:num w:numId="9" w16cid:durableId="1478382043">
    <w:abstractNumId w:val="3"/>
  </w:num>
  <w:num w:numId="10" w16cid:durableId="1411973283">
    <w:abstractNumId w:val="8"/>
  </w:num>
  <w:num w:numId="11" w16cid:durableId="1987512904">
    <w:abstractNumId w:val="11"/>
  </w:num>
  <w:num w:numId="12" w16cid:durableId="155848122">
    <w:abstractNumId w:val="0"/>
  </w:num>
  <w:num w:numId="13" w16cid:durableId="62029513">
    <w:abstractNumId w:val="13"/>
  </w:num>
  <w:num w:numId="14" w16cid:durableId="102394633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137A"/>
    <w:rsid w:val="00003BDA"/>
    <w:rsid w:val="000069DF"/>
    <w:rsid w:val="00007604"/>
    <w:rsid w:val="00010BE9"/>
    <w:rsid w:val="00014223"/>
    <w:rsid w:val="000224BC"/>
    <w:rsid w:val="0002257E"/>
    <w:rsid w:val="00027A2A"/>
    <w:rsid w:val="000313CA"/>
    <w:rsid w:val="00033873"/>
    <w:rsid w:val="00041D41"/>
    <w:rsid w:val="00052158"/>
    <w:rsid w:val="00052F4A"/>
    <w:rsid w:val="000668D2"/>
    <w:rsid w:val="00081032"/>
    <w:rsid w:val="000817FA"/>
    <w:rsid w:val="00091832"/>
    <w:rsid w:val="000918CC"/>
    <w:rsid w:val="00092578"/>
    <w:rsid w:val="000A02C6"/>
    <w:rsid w:val="000A10A1"/>
    <w:rsid w:val="000A308D"/>
    <w:rsid w:val="000A6703"/>
    <w:rsid w:val="000B1279"/>
    <w:rsid w:val="000B2CCC"/>
    <w:rsid w:val="000D4CCE"/>
    <w:rsid w:val="000D53BD"/>
    <w:rsid w:val="000E2BCB"/>
    <w:rsid w:val="00110EC1"/>
    <w:rsid w:val="00115144"/>
    <w:rsid w:val="00116D17"/>
    <w:rsid w:val="00122708"/>
    <w:rsid w:val="00146AA2"/>
    <w:rsid w:val="0015530F"/>
    <w:rsid w:val="001560A4"/>
    <w:rsid w:val="00171039"/>
    <w:rsid w:val="001907F4"/>
    <w:rsid w:val="00194CD9"/>
    <w:rsid w:val="00195DD3"/>
    <w:rsid w:val="00195F1E"/>
    <w:rsid w:val="001A0CC9"/>
    <w:rsid w:val="001B0CD7"/>
    <w:rsid w:val="001C32D3"/>
    <w:rsid w:val="001D7206"/>
    <w:rsid w:val="001E37E7"/>
    <w:rsid w:val="001F5CB1"/>
    <w:rsid w:val="001F6725"/>
    <w:rsid w:val="00201E8E"/>
    <w:rsid w:val="0023233D"/>
    <w:rsid w:val="00245A80"/>
    <w:rsid w:val="00256DCA"/>
    <w:rsid w:val="00261DAF"/>
    <w:rsid w:val="00265A8C"/>
    <w:rsid w:val="00267590"/>
    <w:rsid w:val="00273CB4"/>
    <w:rsid w:val="002743E2"/>
    <w:rsid w:val="00282C71"/>
    <w:rsid w:val="002B0DD3"/>
    <w:rsid w:val="002D0D9D"/>
    <w:rsid w:val="002D581B"/>
    <w:rsid w:val="002E6959"/>
    <w:rsid w:val="002E776E"/>
    <w:rsid w:val="002F0204"/>
    <w:rsid w:val="002F3FED"/>
    <w:rsid w:val="002F6B3A"/>
    <w:rsid w:val="00306034"/>
    <w:rsid w:val="003118B6"/>
    <w:rsid w:val="00317263"/>
    <w:rsid w:val="00317595"/>
    <w:rsid w:val="00317B4D"/>
    <w:rsid w:val="00323FF8"/>
    <w:rsid w:val="00327D2C"/>
    <w:rsid w:val="00341D95"/>
    <w:rsid w:val="0034420C"/>
    <w:rsid w:val="00375904"/>
    <w:rsid w:val="00394BFD"/>
    <w:rsid w:val="00396484"/>
    <w:rsid w:val="003A545E"/>
    <w:rsid w:val="003B7D0C"/>
    <w:rsid w:val="003E377D"/>
    <w:rsid w:val="003E6727"/>
    <w:rsid w:val="003F38AB"/>
    <w:rsid w:val="003F7B4B"/>
    <w:rsid w:val="004071B9"/>
    <w:rsid w:val="004150FF"/>
    <w:rsid w:val="00415130"/>
    <w:rsid w:val="00415AB1"/>
    <w:rsid w:val="0041789E"/>
    <w:rsid w:val="0043123C"/>
    <w:rsid w:val="00432679"/>
    <w:rsid w:val="004404D7"/>
    <w:rsid w:val="0044136B"/>
    <w:rsid w:val="004420BC"/>
    <w:rsid w:val="00447F33"/>
    <w:rsid w:val="004555B3"/>
    <w:rsid w:val="004632A7"/>
    <w:rsid w:val="00465578"/>
    <w:rsid w:val="00471804"/>
    <w:rsid w:val="004729F1"/>
    <w:rsid w:val="00473BDE"/>
    <w:rsid w:val="004767E0"/>
    <w:rsid w:val="0048166C"/>
    <w:rsid w:val="00483E41"/>
    <w:rsid w:val="00484466"/>
    <w:rsid w:val="00486CFB"/>
    <w:rsid w:val="004A58C5"/>
    <w:rsid w:val="004F1C6F"/>
    <w:rsid w:val="004F213D"/>
    <w:rsid w:val="004F27ED"/>
    <w:rsid w:val="004F5BD9"/>
    <w:rsid w:val="004F6983"/>
    <w:rsid w:val="00502416"/>
    <w:rsid w:val="00511C7D"/>
    <w:rsid w:val="005120BC"/>
    <w:rsid w:val="00517664"/>
    <w:rsid w:val="00531972"/>
    <w:rsid w:val="0053628B"/>
    <w:rsid w:val="00543592"/>
    <w:rsid w:val="00543F95"/>
    <w:rsid w:val="0054521E"/>
    <w:rsid w:val="00551A91"/>
    <w:rsid w:val="00553AC9"/>
    <w:rsid w:val="0056309E"/>
    <w:rsid w:val="005749A9"/>
    <w:rsid w:val="005752D6"/>
    <w:rsid w:val="005759CC"/>
    <w:rsid w:val="005778DA"/>
    <w:rsid w:val="00586CD7"/>
    <w:rsid w:val="005A0148"/>
    <w:rsid w:val="005A227B"/>
    <w:rsid w:val="005A4DC1"/>
    <w:rsid w:val="005B0380"/>
    <w:rsid w:val="005C06B4"/>
    <w:rsid w:val="005C094D"/>
    <w:rsid w:val="005D40BB"/>
    <w:rsid w:val="005D6150"/>
    <w:rsid w:val="005E20E4"/>
    <w:rsid w:val="005E6CA7"/>
    <w:rsid w:val="005F59B9"/>
    <w:rsid w:val="0060018E"/>
    <w:rsid w:val="00605517"/>
    <w:rsid w:val="00627081"/>
    <w:rsid w:val="00652385"/>
    <w:rsid w:val="00660DD7"/>
    <w:rsid w:val="0067790D"/>
    <w:rsid w:val="00680215"/>
    <w:rsid w:val="00680D62"/>
    <w:rsid w:val="00690707"/>
    <w:rsid w:val="006947AF"/>
    <w:rsid w:val="00694A91"/>
    <w:rsid w:val="006A1C6F"/>
    <w:rsid w:val="006A1FA0"/>
    <w:rsid w:val="006B23D9"/>
    <w:rsid w:val="006B2748"/>
    <w:rsid w:val="006C1605"/>
    <w:rsid w:val="006C5DAF"/>
    <w:rsid w:val="006D159C"/>
    <w:rsid w:val="006D3B99"/>
    <w:rsid w:val="006E41D3"/>
    <w:rsid w:val="006F23B3"/>
    <w:rsid w:val="006F2916"/>
    <w:rsid w:val="006F2CFC"/>
    <w:rsid w:val="006F7D5E"/>
    <w:rsid w:val="0070205D"/>
    <w:rsid w:val="00703650"/>
    <w:rsid w:val="007124FC"/>
    <w:rsid w:val="00713236"/>
    <w:rsid w:val="00720145"/>
    <w:rsid w:val="00730151"/>
    <w:rsid w:val="00730167"/>
    <w:rsid w:val="0073141F"/>
    <w:rsid w:val="00731528"/>
    <w:rsid w:val="00735E64"/>
    <w:rsid w:val="00745BF7"/>
    <w:rsid w:val="0074712F"/>
    <w:rsid w:val="00750B8D"/>
    <w:rsid w:val="00757F0C"/>
    <w:rsid w:val="00772C72"/>
    <w:rsid w:val="0077655B"/>
    <w:rsid w:val="00777A5E"/>
    <w:rsid w:val="00783C59"/>
    <w:rsid w:val="007840A9"/>
    <w:rsid w:val="0078508D"/>
    <w:rsid w:val="00786CB1"/>
    <w:rsid w:val="00787223"/>
    <w:rsid w:val="00790597"/>
    <w:rsid w:val="00791EE3"/>
    <w:rsid w:val="007B0A4C"/>
    <w:rsid w:val="007C2CEB"/>
    <w:rsid w:val="007C5474"/>
    <w:rsid w:val="007D7415"/>
    <w:rsid w:val="007E1F12"/>
    <w:rsid w:val="007F4988"/>
    <w:rsid w:val="007F4DFA"/>
    <w:rsid w:val="008113A4"/>
    <w:rsid w:val="0081188D"/>
    <w:rsid w:val="008135CE"/>
    <w:rsid w:val="008139EA"/>
    <w:rsid w:val="00814E89"/>
    <w:rsid w:val="008243E2"/>
    <w:rsid w:val="00833F7C"/>
    <w:rsid w:val="00834D98"/>
    <w:rsid w:val="008410B6"/>
    <w:rsid w:val="0086163D"/>
    <w:rsid w:val="00862E9F"/>
    <w:rsid w:val="00864F6B"/>
    <w:rsid w:val="00872680"/>
    <w:rsid w:val="0089554F"/>
    <w:rsid w:val="008A0008"/>
    <w:rsid w:val="008A0540"/>
    <w:rsid w:val="008A2F60"/>
    <w:rsid w:val="008B0940"/>
    <w:rsid w:val="008B1AF3"/>
    <w:rsid w:val="008B4B46"/>
    <w:rsid w:val="008E1AA5"/>
    <w:rsid w:val="008E4B53"/>
    <w:rsid w:val="008F356A"/>
    <w:rsid w:val="008F3A19"/>
    <w:rsid w:val="0090766C"/>
    <w:rsid w:val="009173B9"/>
    <w:rsid w:val="00917CD9"/>
    <w:rsid w:val="009227C8"/>
    <w:rsid w:val="009336D8"/>
    <w:rsid w:val="00935488"/>
    <w:rsid w:val="009367AE"/>
    <w:rsid w:val="00944012"/>
    <w:rsid w:val="009706B0"/>
    <w:rsid w:val="00970AE3"/>
    <w:rsid w:val="009957EC"/>
    <w:rsid w:val="00996DB3"/>
    <w:rsid w:val="009978F2"/>
    <w:rsid w:val="009B7BDB"/>
    <w:rsid w:val="009C7BB7"/>
    <w:rsid w:val="009E66C4"/>
    <w:rsid w:val="009F1E6F"/>
    <w:rsid w:val="00A2065B"/>
    <w:rsid w:val="00A53060"/>
    <w:rsid w:val="00A576BF"/>
    <w:rsid w:val="00A64D8D"/>
    <w:rsid w:val="00A673F5"/>
    <w:rsid w:val="00A70909"/>
    <w:rsid w:val="00A72156"/>
    <w:rsid w:val="00A82A62"/>
    <w:rsid w:val="00A94C3B"/>
    <w:rsid w:val="00AA7F97"/>
    <w:rsid w:val="00AB2F99"/>
    <w:rsid w:val="00AB46B2"/>
    <w:rsid w:val="00AC3F7A"/>
    <w:rsid w:val="00AD1B09"/>
    <w:rsid w:val="00AD24C7"/>
    <w:rsid w:val="00AD3296"/>
    <w:rsid w:val="00AE2268"/>
    <w:rsid w:val="00AE6F3E"/>
    <w:rsid w:val="00AE784A"/>
    <w:rsid w:val="00AF1993"/>
    <w:rsid w:val="00B06CDF"/>
    <w:rsid w:val="00B0763A"/>
    <w:rsid w:val="00B14389"/>
    <w:rsid w:val="00B2150C"/>
    <w:rsid w:val="00B24FC7"/>
    <w:rsid w:val="00B30B31"/>
    <w:rsid w:val="00B53E81"/>
    <w:rsid w:val="00B607A1"/>
    <w:rsid w:val="00B63527"/>
    <w:rsid w:val="00B67C11"/>
    <w:rsid w:val="00B67C7D"/>
    <w:rsid w:val="00B7457F"/>
    <w:rsid w:val="00B84AA8"/>
    <w:rsid w:val="00B91DD1"/>
    <w:rsid w:val="00B925B1"/>
    <w:rsid w:val="00B95911"/>
    <w:rsid w:val="00B95E53"/>
    <w:rsid w:val="00BB3231"/>
    <w:rsid w:val="00BB391B"/>
    <w:rsid w:val="00BC0A4A"/>
    <w:rsid w:val="00BC3D4D"/>
    <w:rsid w:val="00BE1652"/>
    <w:rsid w:val="00BE7031"/>
    <w:rsid w:val="00C0016A"/>
    <w:rsid w:val="00C0210B"/>
    <w:rsid w:val="00C114A8"/>
    <w:rsid w:val="00C15DFD"/>
    <w:rsid w:val="00C24D27"/>
    <w:rsid w:val="00C37597"/>
    <w:rsid w:val="00C45124"/>
    <w:rsid w:val="00C512F3"/>
    <w:rsid w:val="00C57FEE"/>
    <w:rsid w:val="00C64D93"/>
    <w:rsid w:val="00C71F02"/>
    <w:rsid w:val="00C756F3"/>
    <w:rsid w:val="00C767FC"/>
    <w:rsid w:val="00C80E97"/>
    <w:rsid w:val="00C87FF4"/>
    <w:rsid w:val="00C9182A"/>
    <w:rsid w:val="00C9308D"/>
    <w:rsid w:val="00CA013B"/>
    <w:rsid w:val="00CA7532"/>
    <w:rsid w:val="00CB0CE4"/>
    <w:rsid w:val="00CD63BE"/>
    <w:rsid w:val="00CD6B9E"/>
    <w:rsid w:val="00CE2A55"/>
    <w:rsid w:val="00CE45FA"/>
    <w:rsid w:val="00CF7A2E"/>
    <w:rsid w:val="00D002B3"/>
    <w:rsid w:val="00D01213"/>
    <w:rsid w:val="00D0123B"/>
    <w:rsid w:val="00D0636B"/>
    <w:rsid w:val="00D06CF1"/>
    <w:rsid w:val="00D115DE"/>
    <w:rsid w:val="00D1168D"/>
    <w:rsid w:val="00D179A9"/>
    <w:rsid w:val="00D325FA"/>
    <w:rsid w:val="00D35724"/>
    <w:rsid w:val="00D55F4F"/>
    <w:rsid w:val="00D5754A"/>
    <w:rsid w:val="00D648D4"/>
    <w:rsid w:val="00D70195"/>
    <w:rsid w:val="00D74658"/>
    <w:rsid w:val="00D74A5E"/>
    <w:rsid w:val="00D820B0"/>
    <w:rsid w:val="00D83C00"/>
    <w:rsid w:val="00D868D9"/>
    <w:rsid w:val="00D90DF7"/>
    <w:rsid w:val="00D91B8D"/>
    <w:rsid w:val="00D95695"/>
    <w:rsid w:val="00DA4AA5"/>
    <w:rsid w:val="00DA4E95"/>
    <w:rsid w:val="00DB128D"/>
    <w:rsid w:val="00DC0A61"/>
    <w:rsid w:val="00DC7464"/>
    <w:rsid w:val="00DD25CC"/>
    <w:rsid w:val="00DD3A97"/>
    <w:rsid w:val="00DE370B"/>
    <w:rsid w:val="00DE428E"/>
    <w:rsid w:val="00DE622E"/>
    <w:rsid w:val="00DF06D6"/>
    <w:rsid w:val="00DF2051"/>
    <w:rsid w:val="00E11FF6"/>
    <w:rsid w:val="00E150DA"/>
    <w:rsid w:val="00E21749"/>
    <w:rsid w:val="00E2694E"/>
    <w:rsid w:val="00E31B4E"/>
    <w:rsid w:val="00E377B7"/>
    <w:rsid w:val="00E44F77"/>
    <w:rsid w:val="00E55666"/>
    <w:rsid w:val="00E56229"/>
    <w:rsid w:val="00E5787D"/>
    <w:rsid w:val="00E632B7"/>
    <w:rsid w:val="00E64D3F"/>
    <w:rsid w:val="00E75FC5"/>
    <w:rsid w:val="00EA5CB7"/>
    <w:rsid w:val="00EB5E8A"/>
    <w:rsid w:val="00EC257D"/>
    <w:rsid w:val="00EC4598"/>
    <w:rsid w:val="00EC617B"/>
    <w:rsid w:val="00EC61B7"/>
    <w:rsid w:val="00ED4F45"/>
    <w:rsid w:val="00ED5E9F"/>
    <w:rsid w:val="00EE1096"/>
    <w:rsid w:val="00EE2686"/>
    <w:rsid w:val="00EE35D7"/>
    <w:rsid w:val="00EE55C4"/>
    <w:rsid w:val="00EE7818"/>
    <w:rsid w:val="00EF6D4B"/>
    <w:rsid w:val="00F01AF0"/>
    <w:rsid w:val="00F068AB"/>
    <w:rsid w:val="00F073DA"/>
    <w:rsid w:val="00F07B93"/>
    <w:rsid w:val="00F12360"/>
    <w:rsid w:val="00F167EF"/>
    <w:rsid w:val="00F22FDB"/>
    <w:rsid w:val="00F3007C"/>
    <w:rsid w:val="00F41F7B"/>
    <w:rsid w:val="00F43631"/>
    <w:rsid w:val="00F4667E"/>
    <w:rsid w:val="00F55F7B"/>
    <w:rsid w:val="00F561C6"/>
    <w:rsid w:val="00F612DD"/>
    <w:rsid w:val="00F67D39"/>
    <w:rsid w:val="00F74ACD"/>
    <w:rsid w:val="00F80C80"/>
    <w:rsid w:val="00F86517"/>
    <w:rsid w:val="00F9051B"/>
    <w:rsid w:val="00F91847"/>
    <w:rsid w:val="00F91989"/>
    <w:rsid w:val="00F943BC"/>
    <w:rsid w:val="00FA6A76"/>
    <w:rsid w:val="00FA757F"/>
    <w:rsid w:val="00FB49F0"/>
    <w:rsid w:val="00FB7655"/>
    <w:rsid w:val="00FC2083"/>
    <w:rsid w:val="00FC2192"/>
    <w:rsid w:val="00FC5A80"/>
    <w:rsid w:val="00FD0D66"/>
    <w:rsid w:val="00FD3103"/>
    <w:rsid w:val="00FD4BE5"/>
    <w:rsid w:val="00FF34D0"/>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C756F3"/>
    <w:pPr>
      <w:spacing w:before="280" w:after="240" w:line="360" w:lineRule="auto"/>
      <w:jc w:val="both"/>
    </w:pPr>
    <w:rPr>
      <w:rFonts w:ascii="Arial Narrow" w:eastAsiaTheme="minorHAnsi" w:hAnsi="Arial Narrow" w:cstheme="minorBidi"/>
      <w:b/>
      <w:bCs/>
      <w:color w:val="002060"/>
      <w:szCs w:val="20"/>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FC2083"/>
    <w:rPr>
      <w:rFonts w:ascii="Perpetua" w:eastAsia="Batang" w:hAnsi="Perpetua"/>
      <w:color w:val="000000"/>
      <w:sz w:val="22"/>
    </w:rPr>
  </w:style>
  <w:style w:type="paragraph" w:styleId="Textoindependiente">
    <w:name w:val="Body Text"/>
    <w:basedOn w:val="Normal"/>
    <w:link w:val="TextoindependienteCar"/>
    <w:rsid w:val="00267590"/>
    <w:pPr>
      <w:spacing w:after="120"/>
    </w:pPr>
  </w:style>
  <w:style w:type="character" w:customStyle="1" w:styleId="TextoindependienteCar">
    <w:name w:val="Texto independiente Car"/>
    <w:basedOn w:val="Fuentedeprrafopredeter"/>
    <w:link w:val="Textoindependiente"/>
    <w:rsid w:val="0026759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A1DC-318C-42DC-A69E-511658C8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2625</Words>
  <Characters>14246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Claudia Arenas Abad</cp:lastModifiedBy>
  <cp:revision>2</cp:revision>
  <cp:lastPrinted>2019-08-22T21:05:00Z</cp:lastPrinted>
  <dcterms:created xsi:type="dcterms:W3CDTF">2023-01-16T16:07:00Z</dcterms:created>
  <dcterms:modified xsi:type="dcterms:W3CDTF">2023-01-16T16:07:00Z</dcterms:modified>
</cp:coreProperties>
</file>